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adjustRightInd/>
        <w:spacing w:line="240" w:lineRule="auto"/>
        <w:textAlignment w:val="auto"/>
        <w:rPr>
          <w:rFonts w:ascii="宋体"/>
          <w:bCs/>
          <w:color w:val="auto"/>
          <w:sz w:val="36"/>
          <w:szCs w:val="36"/>
          <w:highlight w:val="none"/>
        </w:rPr>
      </w:pPr>
      <w:r>
        <w:rPr>
          <w:rFonts w:hint="eastAsia" w:ascii="宋体" w:hAnsi="宋体"/>
          <w:bCs/>
          <w:color w:val="auto"/>
          <w:sz w:val="36"/>
          <w:szCs w:val="36"/>
          <w:highlight w:val="none"/>
        </w:rPr>
        <w:t>招标公告</w:t>
      </w:r>
    </w:p>
    <w:p>
      <w:pPr>
        <w:spacing w:line="384" w:lineRule="auto"/>
        <w:jc w:val="center"/>
        <w:rPr>
          <w:rFonts w:hint="eastAsia" w:eastAsia="宋体"/>
          <w:b/>
          <w:color w:val="auto"/>
          <w:sz w:val="32"/>
          <w:szCs w:val="32"/>
          <w:highlight w:val="none"/>
          <w:lang w:eastAsia="zh-CN"/>
        </w:rPr>
      </w:pPr>
      <w:r>
        <w:rPr>
          <w:rFonts w:hint="eastAsia"/>
          <w:b/>
          <w:color w:val="auto"/>
          <w:sz w:val="32"/>
          <w:szCs w:val="32"/>
          <w:highlight w:val="none"/>
          <w:lang w:eastAsia="zh-CN"/>
        </w:rPr>
        <w:t>马关县看守所武警营房建设项目</w:t>
      </w:r>
    </w:p>
    <w:p>
      <w:pPr>
        <w:spacing w:line="384" w:lineRule="auto"/>
        <w:rPr>
          <w:b/>
          <w:color w:val="auto"/>
          <w:szCs w:val="21"/>
          <w:highlight w:val="none"/>
        </w:rPr>
      </w:pPr>
      <w:r>
        <w:rPr>
          <w:b/>
          <w:color w:val="auto"/>
          <w:szCs w:val="21"/>
          <w:highlight w:val="none"/>
        </w:rPr>
        <w:t xml:space="preserve">1. </w:t>
      </w:r>
      <w:r>
        <w:rPr>
          <w:rFonts w:hint="eastAsia"/>
          <w:b/>
          <w:color w:val="auto"/>
          <w:szCs w:val="21"/>
          <w:highlight w:val="none"/>
        </w:rPr>
        <w:t>招标条件</w:t>
      </w:r>
    </w:p>
    <w:p>
      <w:pPr>
        <w:spacing w:line="384" w:lineRule="auto"/>
        <w:rPr>
          <w:color w:val="auto"/>
          <w:szCs w:val="21"/>
          <w:highlight w:val="none"/>
        </w:rPr>
      </w:pPr>
      <w:bookmarkStart w:id="0" w:name="OLE_LINK15"/>
      <w:bookmarkStart w:id="1" w:name="_Toc2624"/>
      <w:r>
        <w:rPr>
          <w:color w:val="auto"/>
          <w:szCs w:val="21"/>
          <w:highlight w:val="none"/>
        </w:rPr>
        <w:t xml:space="preserve">    </w:t>
      </w:r>
      <w:r>
        <w:rPr>
          <w:rFonts w:hint="eastAsia"/>
          <w:color w:val="auto"/>
          <w:szCs w:val="21"/>
          <w:highlight w:val="none"/>
        </w:rPr>
        <w:t>本招标项目</w:t>
      </w:r>
      <w:r>
        <w:rPr>
          <w:rFonts w:hint="eastAsia"/>
          <w:color w:val="auto"/>
          <w:szCs w:val="21"/>
          <w:highlight w:val="none"/>
          <w:u w:val="single"/>
          <w:lang w:eastAsia="zh-CN"/>
        </w:rPr>
        <w:t>马关县看守所武警营房建设项目</w:t>
      </w:r>
      <w:r>
        <w:rPr>
          <w:rFonts w:hint="eastAsia"/>
          <w:color w:val="auto"/>
          <w:szCs w:val="21"/>
          <w:highlight w:val="none"/>
        </w:rPr>
        <w:t>已由</w:t>
      </w:r>
      <w:r>
        <w:rPr>
          <w:rFonts w:hint="eastAsia"/>
          <w:color w:val="auto"/>
          <w:szCs w:val="21"/>
          <w:highlight w:val="none"/>
          <w:u w:val="single"/>
          <w:lang w:eastAsia="zh-CN"/>
        </w:rPr>
        <w:t>云南省发展和改革委员会关于文山州马关县看守所建设项目可行性研究报告的批复；</w:t>
      </w:r>
      <w:r>
        <w:rPr>
          <w:rFonts w:hint="eastAsia"/>
          <w:color w:val="auto"/>
          <w:szCs w:val="21"/>
          <w:highlight w:val="none"/>
          <w:u w:val="single"/>
        </w:rPr>
        <w:t>马关县发展和改革局关于给予马关县看守所武警营房建设项目可行性研究报告的批复（</w:t>
      </w:r>
      <w:r>
        <w:rPr>
          <w:rFonts w:hint="eastAsia"/>
          <w:color w:val="auto"/>
          <w:szCs w:val="21"/>
          <w:highlight w:val="none"/>
          <w:u w:val="single"/>
          <w:lang w:eastAsia="zh-CN"/>
        </w:rPr>
        <w:t>云发改投资【</w:t>
      </w:r>
      <w:r>
        <w:rPr>
          <w:rFonts w:hint="eastAsia"/>
          <w:color w:val="auto"/>
          <w:szCs w:val="21"/>
          <w:highlight w:val="none"/>
          <w:u w:val="single"/>
          <w:lang w:val="en-US" w:eastAsia="zh-CN"/>
        </w:rPr>
        <w:t>2012</w:t>
      </w:r>
      <w:r>
        <w:rPr>
          <w:rFonts w:hint="eastAsia"/>
          <w:color w:val="auto"/>
          <w:szCs w:val="21"/>
          <w:highlight w:val="none"/>
          <w:u w:val="single"/>
          <w:lang w:eastAsia="zh-CN"/>
        </w:rPr>
        <w:t>】</w:t>
      </w:r>
      <w:r>
        <w:rPr>
          <w:rFonts w:hint="eastAsia"/>
          <w:color w:val="auto"/>
          <w:szCs w:val="21"/>
          <w:highlight w:val="none"/>
          <w:u w:val="single"/>
          <w:lang w:val="en-US" w:eastAsia="zh-CN"/>
        </w:rPr>
        <w:t>423号；</w:t>
      </w:r>
      <w:r>
        <w:rPr>
          <w:rFonts w:hint="eastAsia"/>
          <w:color w:val="auto"/>
          <w:szCs w:val="21"/>
          <w:highlight w:val="none"/>
          <w:u w:val="single"/>
          <w:lang w:eastAsia="zh-CN"/>
        </w:rPr>
        <w:t>马发改复【2018】68号；马发改复【</w:t>
      </w:r>
      <w:r>
        <w:rPr>
          <w:rFonts w:hint="eastAsia"/>
          <w:color w:val="auto"/>
          <w:szCs w:val="21"/>
          <w:highlight w:val="none"/>
          <w:u w:val="single"/>
          <w:lang w:val="en-US" w:eastAsia="zh-CN"/>
        </w:rPr>
        <w:t>2018</w:t>
      </w:r>
      <w:r>
        <w:rPr>
          <w:rFonts w:hint="eastAsia"/>
          <w:color w:val="auto"/>
          <w:szCs w:val="21"/>
          <w:highlight w:val="none"/>
          <w:u w:val="single"/>
          <w:lang w:eastAsia="zh-CN"/>
        </w:rPr>
        <w:t>】</w:t>
      </w:r>
      <w:r>
        <w:rPr>
          <w:rFonts w:hint="eastAsia"/>
          <w:color w:val="auto"/>
          <w:szCs w:val="21"/>
          <w:highlight w:val="none"/>
          <w:u w:val="single"/>
          <w:lang w:val="en-US" w:eastAsia="zh-CN"/>
        </w:rPr>
        <w:t>110号</w:t>
      </w:r>
      <w:r>
        <w:rPr>
          <w:rFonts w:hint="eastAsia"/>
          <w:color w:val="auto"/>
          <w:szCs w:val="21"/>
          <w:highlight w:val="none"/>
          <w:u w:val="single"/>
          <w:lang w:eastAsia="zh-CN"/>
        </w:rPr>
        <w:t>）</w:t>
      </w:r>
      <w:r>
        <w:rPr>
          <w:rFonts w:hint="eastAsia"/>
          <w:color w:val="auto"/>
          <w:szCs w:val="21"/>
          <w:highlight w:val="none"/>
        </w:rPr>
        <w:t>项目业主为</w:t>
      </w:r>
      <w:r>
        <w:rPr>
          <w:rFonts w:hint="eastAsia"/>
          <w:color w:val="auto"/>
          <w:szCs w:val="21"/>
          <w:highlight w:val="none"/>
          <w:u w:val="single"/>
          <w:lang w:eastAsia="zh-CN"/>
        </w:rPr>
        <w:t>马关县公安局</w:t>
      </w:r>
      <w:r>
        <w:rPr>
          <w:rFonts w:hint="eastAsia"/>
          <w:color w:val="auto"/>
          <w:szCs w:val="21"/>
          <w:highlight w:val="none"/>
        </w:rPr>
        <w:t>，建设资金来自政府资金，</w:t>
      </w:r>
      <w:bookmarkEnd w:id="0"/>
      <w:r>
        <w:rPr>
          <w:rFonts w:hint="eastAsia"/>
          <w:color w:val="auto"/>
          <w:szCs w:val="21"/>
          <w:highlight w:val="none"/>
          <w:u w:val="single"/>
          <w:lang w:eastAsia="zh-CN"/>
        </w:rPr>
        <w:t>自筹</w:t>
      </w:r>
      <w:r>
        <w:rPr>
          <w:rFonts w:hint="eastAsia"/>
          <w:color w:val="auto"/>
          <w:szCs w:val="21"/>
          <w:highlight w:val="none"/>
          <w:u w:val="single"/>
        </w:rPr>
        <w:t>100</w:t>
      </w:r>
      <w:r>
        <w:rPr>
          <w:color w:val="auto"/>
          <w:szCs w:val="21"/>
          <w:highlight w:val="none"/>
          <w:u w:val="single"/>
        </w:rPr>
        <w:t>%</w:t>
      </w:r>
      <w:r>
        <w:rPr>
          <w:rFonts w:hint="eastAsia"/>
          <w:color w:val="auto"/>
          <w:szCs w:val="21"/>
          <w:highlight w:val="none"/>
        </w:rPr>
        <w:t>，招标人为</w:t>
      </w:r>
      <w:r>
        <w:rPr>
          <w:rFonts w:hint="eastAsia"/>
          <w:color w:val="auto"/>
          <w:szCs w:val="21"/>
          <w:highlight w:val="none"/>
          <w:u w:val="single"/>
          <w:lang w:eastAsia="zh-CN"/>
        </w:rPr>
        <w:t>马关县公安局</w:t>
      </w:r>
      <w:r>
        <w:rPr>
          <w:color w:val="auto"/>
          <w:szCs w:val="21"/>
          <w:highlight w:val="none"/>
        </w:rPr>
        <w:t xml:space="preserve"> </w:t>
      </w:r>
      <w:r>
        <w:rPr>
          <w:rFonts w:hint="eastAsia"/>
          <w:color w:val="auto"/>
          <w:szCs w:val="21"/>
          <w:highlight w:val="none"/>
        </w:rPr>
        <w:t>，招标代理公司</w:t>
      </w:r>
      <w:r>
        <w:rPr>
          <w:rFonts w:hint="eastAsia"/>
          <w:color w:val="auto"/>
          <w:szCs w:val="21"/>
          <w:highlight w:val="none"/>
          <w:u w:val="single"/>
          <w:lang w:eastAsia="zh-CN"/>
        </w:rPr>
        <w:t>云南明睿工程咨询有限公司</w:t>
      </w:r>
      <w:r>
        <w:rPr>
          <w:rFonts w:hint="eastAsia"/>
          <w:color w:val="auto"/>
          <w:szCs w:val="21"/>
          <w:highlight w:val="none"/>
        </w:rPr>
        <w:t>。项目已具备招标条件，现进行公开招标，</w:t>
      </w:r>
      <w:bookmarkEnd w:id="1"/>
      <w:r>
        <w:rPr>
          <w:rFonts w:hint="eastAsia"/>
          <w:color w:val="auto"/>
          <w:szCs w:val="21"/>
          <w:highlight w:val="none"/>
        </w:rPr>
        <w:t>欢迎具有独立法人资格和相应资质的投标人参与投标。</w:t>
      </w:r>
    </w:p>
    <w:p>
      <w:pPr>
        <w:spacing w:line="384" w:lineRule="auto"/>
        <w:rPr>
          <w:b/>
          <w:color w:val="auto"/>
          <w:szCs w:val="21"/>
          <w:highlight w:val="none"/>
        </w:rPr>
      </w:pPr>
      <w:r>
        <w:rPr>
          <w:b/>
          <w:color w:val="auto"/>
          <w:szCs w:val="21"/>
          <w:highlight w:val="none"/>
        </w:rPr>
        <w:t xml:space="preserve">2. </w:t>
      </w:r>
      <w:r>
        <w:rPr>
          <w:rFonts w:hint="eastAsia"/>
          <w:b/>
          <w:color w:val="auto"/>
          <w:szCs w:val="21"/>
          <w:highlight w:val="none"/>
        </w:rPr>
        <w:t>项目概况与招标范围</w:t>
      </w:r>
    </w:p>
    <w:p>
      <w:pPr>
        <w:spacing w:line="384" w:lineRule="auto"/>
        <w:ind w:firstLine="420" w:firstLineChars="200"/>
        <w:rPr>
          <w:rFonts w:hint="eastAsia" w:eastAsia="宋体"/>
          <w:b/>
          <w:color w:val="auto"/>
          <w:sz w:val="32"/>
          <w:szCs w:val="32"/>
          <w:highlight w:val="none"/>
          <w:lang w:eastAsia="zh-CN"/>
        </w:rPr>
      </w:pPr>
      <w:bookmarkStart w:id="2" w:name="OLE_LINK23"/>
      <w:r>
        <w:rPr>
          <w:color w:val="auto"/>
          <w:szCs w:val="21"/>
          <w:highlight w:val="none"/>
        </w:rPr>
        <w:t>2.1</w:t>
      </w:r>
      <w:r>
        <w:rPr>
          <w:rFonts w:hint="eastAsia"/>
          <w:color w:val="auto"/>
          <w:szCs w:val="21"/>
          <w:highlight w:val="none"/>
        </w:rPr>
        <w:t>、</w:t>
      </w:r>
      <w:bookmarkStart w:id="3" w:name="OLE_LINK17"/>
      <w:bookmarkStart w:id="4" w:name="OLE_LINK13"/>
      <w:r>
        <w:rPr>
          <w:rFonts w:hint="eastAsia"/>
          <w:color w:val="auto"/>
          <w:szCs w:val="21"/>
          <w:highlight w:val="none"/>
        </w:rPr>
        <w:t>项目名称：</w:t>
      </w:r>
      <w:r>
        <w:rPr>
          <w:rFonts w:hint="eastAsia"/>
          <w:color w:val="auto"/>
          <w:szCs w:val="21"/>
          <w:highlight w:val="none"/>
          <w:lang w:eastAsia="zh-CN"/>
        </w:rPr>
        <w:t>马关县看守所武警营房建设项目</w:t>
      </w:r>
    </w:p>
    <w:p>
      <w:pPr>
        <w:spacing w:line="384" w:lineRule="auto"/>
        <w:ind w:firstLine="420" w:firstLineChars="200"/>
        <w:rPr>
          <w:rFonts w:hint="eastAsia"/>
          <w:color w:val="auto"/>
          <w:szCs w:val="21"/>
          <w:highlight w:val="none"/>
        </w:rPr>
      </w:pPr>
      <w:r>
        <w:rPr>
          <w:color w:val="auto"/>
          <w:szCs w:val="21"/>
          <w:highlight w:val="none"/>
        </w:rPr>
        <w:t>2.2</w:t>
      </w:r>
      <w:r>
        <w:rPr>
          <w:rFonts w:hint="eastAsia"/>
          <w:color w:val="auto"/>
          <w:szCs w:val="21"/>
          <w:highlight w:val="none"/>
        </w:rPr>
        <w:t>、建设规模：</w:t>
      </w:r>
      <w:r>
        <w:rPr>
          <w:rFonts w:hint="eastAsia"/>
          <w:color w:val="auto"/>
          <w:szCs w:val="21"/>
          <w:highlight w:val="none"/>
        </w:rPr>
        <w:t>项目建筑占地</w:t>
      </w:r>
      <w:r>
        <w:rPr>
          <w:rFonts w:hint="eastAsia"/>
          <w:color w:val="auto"/>
          <w:szCs w:val="21"/>
          <w:highlight w:val="none"/>
          <w:lang w:val="en-US" w:eastAsia="zh-CN"/>
        </w:rPr>
        <w:t>659.68</w:t>
      </w:r>
      <w:r>
        <w:rPr>
          <w:rFonts w:hint="eastAsia"/>
          <w:color w:val="auto"/>
          <w:szCs w:val="21"/>
          <w:highlight w:val="none"/>
        </w:rPr>
        <w:t>平方米，总建筑面积2046.68平方米，武警训练场地</w:t>
      </w:r>
      <w:r>
        <w:rPr>
          <w:rFonts w:hint="eastAsia"/>
          <w:color w:val="auto"/>
          <w:szCs w:val="21"/>
          <w:highlight w:val="none"/>
          <w:lang w:val="en-US" w:eastAsia="zh-CN"/>
        </w:rPr>
        <w:t>28918.2</w:t>
      </w:r>
      <w:r>
        <w:rPr>
          <w:rFonts w:hint="eastAsia"/>
          <w:color w:val="auto"/>
          <w:szCs w:val="21"/>
          <w:highlight w:val="none"/>
        </w:rPr>
        <w:t>平方米；建设武警营房三层，会议室、办公室、宿舍等</w:t>
      </w:r>
    </w:p>
    <w:p>
      <w:pPr>
        <w:spacing w:line="384" w:lineRule="auto"/>
        <w:ind w:firstLine="420" w:firstLineChars="200"/>
        <w:rPr>
          <w:color w:val="auto"/>
          <w:szCs w:val="21"/>
          <w:highlight w:val="none"/>
        </w:rPr>
      </w:pPr>
      <w:r>
        <w:rPr>
          <w:color w:val="auto"/>
          <w:szCs w:val="21"/>
          <w:highlight w:val="none"/>
        </w:rPr>
        <w:t>2.3</w:t>
      </w:r>
      <w:r>
        <w:rPr>
          <w:rFonts w:hint="eastAsia"/>
          <w:color w:val="auto"/>
          <w:szCs w:val="21"/>
          <w:highlight w:val="none"/>
        </w:rPr>
        <w:t>、建设地点：马关县马白镇方山村委会新发寨村小组</w:t>
      </w:r>
    </w:p>
    <w:p>
      <w:pPr>
        <w:spacing w:line="384" w:lineRule="auto"/>
        <w:ind w:firstLine="420" w:firstLineChars="200"/>
        <w:rPr>
          <w:color w:val="auto"/>
          <w:szCs w:val="21"/>
          <w:highlight w:val="none"/>
        </w:rPr>
      </w:pPr>
      <w:r>
        <w:rPr>
          <w:color w:val="auto"/>
          <w:szCs w:val="21"/>
          <w:highlight w:val="none"/>
        </w:rPr>
        <w:t>2.4</w:t>
      </w:r>
      <w:r>
        <w:rPr>
          <w:rFonts w:hint="eastAsia"/>
          <w:color w:val="auto"/>
          <w:szCs w:val="21"/>
          <w:highlight w:val="none"/>
        </w:rPr>
        <w:t>、计划投资：</w:t>
      </w:r>
      <w:r>
        <w:rPr>
          <w:rFonts w:hint="eastAsia"/>
          <w:color w:val="auto"/>
          <w:szCs w:val="21"/>
          <w:highlight w:val="none"/>
        </w:rPr>
        <w:t>653.41</w:t>
      </w:r>
      <w:r>
        <w:rPr>
          <w:rFonts w:hint="eastAsia"/>
          <w:color w:val="auto"/>
          <w:szCs w:val="21"/>
          <w:highlight w:val="none"/>
          <w:lang w:eastAsia="zh-CN"/>
        </w:rPr>
        <w:t>万</w:t>
      </w:r>
      <w:r>
        <w:rPr>
          <w:rFonts w:hint="eastAsia"/>
          <w:color w:val="auto"/>
          <w:szCs w:val="21"/>
          <w:highlight w:val="none"/>
        </w:rPr>
        <w:t>元</w:t>
      </w:r>
    </w:p>
    <w:p>
      <w:pPr>
        <w:spacing w:line="384" w:lineRule="auto"/>
        <w:ind w:firstLine="420" w:firstLineChars="200"/>
        <w:rPr>
          <w:color w:val="auto"/>
          <w:szCs w:val="21"/>
          <w:highlight w:val="none"/>
        </w:rPr>
      </w:pPr>
      <w:r>
        <w:rPr>
          <w:color w:val="auto"/>
          <w:szCs w:val="21"/>
          <w:highlight w:val="none"/>
        </w:rPr>
        <w:t>2.5</w:t>
      </w:r>
      <w:r>
        <w:rPr>
          <w:rFonts w:hint="eastAsia"/>
          <w:color w:val="auto"/>
          <w:szCs w:val="21"/>
          <w:highlight w:val="none"/>
        </w:rPr>
        <w:t>、承包方式：</w:t>
      </w:r>
      <w:r>
        <w:rPr>
          <w:color w:val="auto"/>
          <w:szCs w:val="21"/>
          <w:highlight w:val="none"/>
        </w:rPr>
        <w:t xml:space="preserve"> </w:t>
      </w:r>
      <w:r>
        <w:rPr>
          <w:rFonts w:hint="eastAsia"/>
          <w:color w:val="auto"/>
          <w:szCs w:val="21"/>
          <w:highlight w:val="none"/>
        </w:rPr>
        <w:t>包工包料</w:t>
      </w:r>
    </w:p>
    <w:bookmarkEnd w:id="3"/>
    <w:p>
      <w:pPr>
        <w:spacing w:line="384" w:lineRule="auto"/>
        <w:ind w:firstLine="420" w:firstLineChars="200"/>
        <w:rPr>
          <w:rFonts w:hint="eastAsia"/>
          <w:color w:val="auto"/>
          <w:szCs w:val="21"/>
          <w:highlight w:val="none"/>
        </w:rPr>
      </w:pPr>
      <w:r>
        <w:rPr>
          <w:color w:val="auto"/>
          <w:szCs w:val="21"/>
          <w:highlight w:val="none"/>
        </w:rPr>
        <w:t>2.6</w:t>
      </w:r>
      <w:r>
        <w:rPr>
          <w:rFonts w:hint="eastAsia"/>
          <w:color w:val="auto"/>
          <w:szCs w:val="21"/>
          <w:highlight w:val="none"/>
        </w:rPr>
        <w:t>、招标范围：</w:t>
      </w:r>
      <w:bookmarkStart w:id="5" w:name="OLE_LINK22"/>
      <w:r>
        <w:rPr>
          <w:color w:val="auto"/>
          <w:szCs w:val="21"/>
          <w:highlight w:val="none"/>
        </w:rPr>
        <w:t>施工图设计范围及工程量清单所示</w:t>
      </w:r>
      <w:r>
        <w:rPr>
          <w:rFonts w:hint="eastAsia"/>
          <w:color w:val="auto"/>
          <w:szCs w:val="21"/>
          <w:highlight w:val="none"/>
        </w:rPr>
        <w:t>内容</w:t>
      </w:r>
    </w:p>
    <w:bookmarkEnd w:id="5"/>
    <w:p>
      <w:pPr>
        <w:spacing w:line="384" w:lineRule="auto"/>
        <w:ind w:firstLine="420" w:firstLineChars="200"/>
        <w:rPr>
          <w:color w:val="auto"/>
          <w:szCs w:val="21"/>
          <w:highlight w:val="none"/>
          <w:lang w:val="zh-CN"/>
        </w:rPr>
      </w:pPr>
      <w:r>
        <w:rPr>
          <w:color w:val="auto"/>
          <w:szCs w:val="21"/>
          <w:highlight w:val="none"/>
        </w:rPr>
        <w:t>2.7</w:t>
      </w:r>
      <w:r>
        <w:rPr>
          <w:rFonts w:hint="eastAsia"/>
          <w:color w:val="auto"/>
          <w:szCs w:val="21"/>
          <w:highlight w:val="none"/>
        </w:rPr>
        <w:t>、质量标准：达到国家现行有关施工质量验收规范要求，并达到合格标准。</w:t>
      </w:r>
    </w:p>
    <w:p>
      <w:pPr>
        <w:spacing w:line="384" w:lineRule="auto"/>
        <w:ind w:firstLine="420" w:firstLineChars="200"/>
        <w:rPr>
          <w:color w:val="auto"/>
          <w:szCs w:val="21"/>
          <w:highlight w:val="none"/>
        </w:rPr>
      </w:pPr>
      <w:r>
        <w:rPr>
          <w:color w:val="auto"/>
          <w:szCs w:val="21"/>
          <w:highlight w:val="none"/>
        </w:rPr>
        <w:t>2.8</w:t>
      </w:r>
      <w:r>
        <w:rPr>
          <w:rFonts w:hint="eastAsia"/>
          <w:color w:val="auto"/>
          <w:szCs w:val="21"/>
          <w:highlight w:val="none"/>
        </w:rPr>
        <w:t>、计划开工时间：</w:t>
      </w:r>
      <w:bookmarkEnd w:id="4"/>
      <w:r>
        <w:rPr>
          <w:rFonts w:hint="eastAsia"/>
          <w:color w:val="auto"/>
          <w:szCs w:val="21"/>
          <w:highlight w:val="none"/>
          <w:lang w:val="en-US" w:eastAsia="zh-CN"/>
        </w:rPr>
        <w:t>2019年3月1日，计划竣工时间：2019年8月30日</w:t>
      </w:r>
      <w:r>
        <w:rPr>
          <w:rFonts w:hint="eastAsia"/>
          <w:color w:val="auto"/>
          <w:szCs w:val="21"/>
          <w:highlight w:val="none"/>
        </w:rPr>
        <w:t>，总工期</w:t>
      </w:r>
      <w:r>
        <w:rPr>
          <w:rFonts w:hint="eastAsia"/>
          <w:color w:val="auto"/>
          <w:szCs w:val="21"/>
          <w:highlight w:val="none"/>
          <w:lang w:val="en-US" w:eastAsia="zh-CN"/>
        </w:rPr>
        <w:t>180</w:t>
      </w:r>
      <w:r>
        <w:rPr>
          <w:rFonts w:hint="eastAsia"/>
          <w:color w:val="auto"/>
          <w:szCs w:val="21"/>
          <w:highlight w:val="none"/>
        </w:rPr>
        <w:t>日历天（具体开工、竣工时间与招标人签订合同为准）。</w:t>
      </w:r>
      <w:bookmarkEnd w:id="2"/>
    </w:p>
    <w:p>
      <w:pPr>
        <w:spacing w:line="384" w:lineRule="auto"/>
        <w:ind w:firstLine="420" w:firstLineChars="200"/>
        <w:rPr>
          <w:rFonts w:ascii="宋体"/>
          <w:color w:val="auto"/>
          <w:kern w:val="0"/>
          <w:szCs w:val="21"/>
          <w:highlight w:val="none"/>
        </w:rPr>
      </w:pPr>
      <w:r>
        <w:rPr>
          <w:color w:val="auto"/>
          <w:szCs w:val="21"/>
          <w:highlight w:val="none"/>
        </w:rPr>
        <w:t xml:space="preserve">2.9 </w:t>
      </w:r>
      <w:r>
        <w:rPr>
          <w:rFonts w:hint="eastAsia"/>
          <w:color w:val="auto"/>
          <w:szCs w:val="21"/>
          <w:highlight w:val="none"/>
        </w:rPr>
        <w:t>资格审查方式：资格后审。</w:t>
      </w:r>
    </w:p>
    <w:p>
      <w:pPr>
        <w:spacing w:line="384" w:lineRule="auto"/>
        <w:rPr>
          <w:b/>
          <w:color w:val="auto"/>
          <w:szCs w:val="21"/>
          <w:highlight w:val="none"/>
        </w:rPr>
      </w:pPr>
      <w:r>
        <w:rPr>
          <w:b/>
          <w:color w:val="auto"/>
          <w:szCs w:val="21"/>
          <w:highlight w:val="none"/>
        </w:rPr>
        <w:t xml:space="preserve">3. </w:t>
      </w:r>
      <w:r>
        <w:rPr>
          <w:rFonts w:hint="eastAsia"/>
          <w:b/>
          <w:color w:val="auto"/>
          <w:szCs w:val="21"/>
          <w:highlight w:val="none"/>
        </w:rPr>
        <w:t>投标人资格要求</w:t>
      </w:r>
    </w:p>
    <w:p>
      <w:pPr>
        <w:spacing w:line="384" w:lineRule="auto"/>
        <w:ind w:firstLine="420" w:firstLineChars="200"/>
        <w:rPr>
          <w:color w:val="auto"/>
          <w:szCs w:val="21"/>
          <w:highlight w:val="none"/>
        </w:rPr>
      </w:pPr>
      <w:r>
        <w:rPr>
          <w:color w:val="auto"/>
          <w:szCs w:val="21"/>
          <w:highlight w:val="none"/>
        </w:rPr>
        <w:t>3.1</w:t>
      </w:r>
      <w:r>
        <w:rPr>
          <w:rFonts w:hint="eastAsia"/>
          <w:color w:val="auto"/>
          <w:szCs w:val="21"/>
          <w:highlight w:val="none"/>
        </w:rPr>
        <w:t>资质条件：具备建设行政主管部门颁发的建筑工程施工总承包叁级以上（含叁级）资质的独立法人，并在人员、设备、资金等方面具备相应的施工能力的独立法人企业；具备有效的安全生产许可证，拟担任该项目负责人和专职安全生产管理人员具备相应的安全生产考核合格证书；</w:t>
      </w:r>
    </w:p>
    <w:p>
      <w:pPr>
        <w:spacing w:line="384" w:lineRule="auto"/>
        <w:ind w:firstLine="420" w:firstLineChars="200"/>
        <w:rPr>
          <w:color w:val="auto"/>
          <w:szCs w:val="21"/>
          <w:highlight w:val="none"/>
        </w:rPr>
      </w:pPr>
      <w:r>
        <w:rPr>
          <w:color w:val="auto"/>
          <w:szCs w:val="21"/>
          <w:highlight w:val="none"/>
        </w:rPr>
        <w:t>3.2</w:t>
      </w:r>
      <w:r>
        <w:rPr>
          <w:rFonts w:hint="eastAsia"/>
          <w:color w:val="auto"/>
          <w:szCs w:val="21"/>
          <w:highlight w:val="none"/>
        </w:rPr>
        <w:t>财务要求：近三年（</w:t>
      </w:r>
      <w:r>
        <w:rPr>
          <w:color w:val="auto"/>
          <w:szCs w:val="21"/>
          <w:highlight w:val="none"/>
        </w:rPr>
        <w:t>2015年-2017年</w:t>
      </w:r>
      <w:r>
        <w:rPr>
          <w:rFonts w:hint="eastAsia"/>
          <w:color w:val="auto"/>
          <w:szCs w:val="21"/>
          <w:highlight w:val="none"/>
        </w:rPr>
        <w:t>）经非本单位专业审计机构审计的审计报告及财务报表</w:t>
      </w:r>
      <w:r>
        <w:rPr>
          <w:rFonts w:hint="eastAsia" w:ascii="宋体" w:hAnsi="宋体"/>
          <w:color w:val="auto"/>
          <w:szCs w:val="21"/>
          <w:highlight w:val="none"/>
        </w:rPr>
        <w:t>（资产负债率不高于</w:t>
      </w:r>
      <w:r>
        <w:rPr>
          <w:rFonts w:ascii="宋体" w:hAnsi="宋体"/>
          <w:color w:val="auto"/>
          <w:szCs w:val="21"/>
          <w:highlight w:val="none"/>
        </w:rPr>
        <w:t xml:space="preserve"> 90 %</w:t>
      </w:r>
      <w:r>
        <w:rPr>
          <w:rFonts w:hint="eastAsia" w:ascii="宋体" w:hAnsi="宋体"/>
          <w:color w:val="auto"/>
          <w:szCs w:val="21"/>
          <w:highlight w:val="none"/>
        </w:rPr>
        <w:t>）</w:t>
      </w:r>
      <w:r>
        <w:rPr>
          <w:rFonts w:hint="eastAsia"/>
          <w:color w:val="auto"/>
          <w:szCs w:val="21"/>
          <w:highlight w:val="none"/>
        </w:rPr>
        <w:t>，包括资产负债表、损益表或利润表、现金流量表原件。</w:t>
      </w:r>
    </w:p>
    <w:p>
      <w:pPr>
        <w:spacing w:line="384" w:lineRule="auto"/>
        <w:ind w:firstLine="420" w:firstLineChars="200"/>
        <w:rPr>
          <w:color w:val="auto"/>
          <w:szCs w:val="21"/>
          <w:highlight w:val="none"/>
        </w:rPr>
      </w:pPr>
      <w:r>
        <w:rPr>
          <w:color w:val="auto"/>
          <w:szCs w:val="21"/>
          <w:highlight w:val="none"/>
        </w:rPr>
        <w:t>3.3</w:t>
      </w:r>
      <w:r>
        <w:rPr>
          <w:rFonts w:hint="eastAsia"/>
          <w:color w:val="auto"/>
          <w:szCs w:val="21"/>
          <w:highlight w:val="none"/>
        </w:rPr>
        <w:t>业绩要求：</w:t>
      </w:r>
      <w:r>
        <w:rPr>
          <w:rFonts w:hint="eastAsia"/>
          <w:color w:val="auto"/>
          <w:szCs w:val="21"/>
          <w:highlight w:val="none"/>
        </w:rPr>
        <w:t>近</w:t>
      </w:r>
      <w:r>
        <w:rPr>
          <w:color w:val="auto"/>
          <w:szCs w:val="21"/>
          <w:highlight w:val="none"/>
        </w:rPr>
        <w:t xml:space="preserve"> 3 </w:t>
      </w:r>
      <w:r>
        <w:rPr>
          <w:rFonts w:hint="eastAsia"/>
          <w:color w:val="auto"/>
          <w:szCs w:val="21"/>
          <w:highlight w:val="none"/>
        </w:rPr>
        <w:t>年（</w:t>
      </w:r>
      <w:r>
        <w:rPr>
          <w:color w:val="auto"/>
          <w:szCs w:val="21"/>
          <w:highlight w:val="none"/>
        </w:rPr>
        <w:t>201</w:t>
      </w:r>
      <w:r>
        <w:rPr>
          <w:rFonts w:hint="eastAsia"/>
          <w:color w:val="auto"/>
          <w:szCs w:val="21"/>
          <w:highlight w:val="none"/>
          <w:lang w:val="en-US" w:eastAsia="zh-CN"/>
        </w:rPr>
        <w:t>6</w:t>
      </w:r>
      <w:r>
        <w:rPr>
          <w:rFonts w:hint="eastAsia"/>
          <w:color w:val="auto"/>
          <w:szCs w:val="21"/>
          <w:highlight w:val="none"/>
        </w:rPr>
        <w:t>年</w:t>
      </w:r>
      <w:r>
        <w:rPr>
          <w:color w:val="auto"/>
          <w:szCs w:val="21"/>
          <w:highlight w:val="none"/>
        </w:rPr>
        <w:t>-201</w:t>
      </w:r>
      <w:r>
        <w:rPr>
          <w:rFonts w:hint="eastAsia"/>
          <w:color w:val="auto"/>
          <w:szCs w:val="21"/>
          <w:highlight w:val="none"/>
          <w:lang w:val="en-US" w:eastAsia="zh-CN"/>
        </w:rPr>
        <w:t>8</w:t>
      </w:r>
      <w:r>
        <w:rPr>
          <w:rFonts w:hint="eastAsia"/>
          <w:color w:val="auto"/>
          <w:szCs w:val="21"/>
          <w:highlight w:val="none"/>
        </w:rPr>
        <w:t>年）</w:t>
      </w:r>
      <w:r>
        <w:rPr>
          <w:rFonts w:hint="eastAsia"/>
          <w:color w:val="auto"/>
          <w:szCs w:val="21"/>
          <w:highlight w:val="none"/>
        </w:rPr>
        <w:t>在具有与招标项目在结构形式、使用功能、建设规模相同或相似的项目业绩</w:t>
      </w:r>
      <w:r>
        <w:rPr>
          <w:color w:val="auto"/>
          <w:szCs w:val="21"/>
          <w:highlight w:val="none"/>
        </w:rPr>
        <w:t xml:space="preserve"> </w:t>
      </w:r>
      <w:r>
        <w:rPr>
          <w:rFonts w:hint="eastAsia"/>
          <w:color w:val="auto"/>
          <w:szCs w:val="21"/>
          <w:highlight w:val="none"/>
        </w:rPr>
        <w:t>2个。（相同或相似项目是指：总建筑面积大于等于</w:t>
      </w:r>
      <w:r>
        <w:rPr>
          <w:rFonts w:hint="eastAsia"/>
          <w:color w:val="auto"/>
          <w:szCs w:val="21"/>
          <w:highlight w:val="none"/>
          <w:lang w:val="en-US" w:eastAsia="zh-CN"/>
        </w:rPr>
        <w:t>2000</w:t>
      </w:r>
      <w:r>
        <w:rPr>
          <w:rFonts w:hint="eastAsia"/>
          <w:color w:val="auto"/>
          <w:szCs w:val="21"/>
          <w:highlight w:val="none"/>
        </w:rPr>
        <w:t>平方米和建设投资大于等于</w:t>
      </w:r>
      <w:r>
        <w:rPr>
          <w:rFonts w:hint="eastAsia"/>
          <w:color w:val="auto"/>
          <w:szCs w:val="21"/>
          <w:highlight w:val="none"/>
          <w:lang w:val="en-US" w:eastAsia="zh-CN"/>
        </w:rPr>
        <w:t>600</w:t>
      </w:r>
      <w:r>
        <w:rPr>
          <w:rFonts w:hint="eastAsia"/>
          <w:color w:val="auto"/>
          <w:szCs w:val="21"/>
          <w:highlight w:val="none"/>
        </w:rPr>
        <w:t>万元的房屋建筑工程类似项目业绩，须附中标通知书原件或合同协议书原件</w:t>
      </w:r>
      <w:r>
        <w:rPr>
          <w:rFonts w:hint="eastAsia"/>
          <w:color w:val="auto"/>
          <w:szCs w:val="21"/>
          <w:highlight w:val="none"/>
          <w:lang w:eastAsia="zh-CN"/>
        </w:rPr>
        <w:t>，</w:t>
      </w:r>
      <w:r>
        <w:rPr>
          <w:rFonts w:hint="eastAsia"/>
          <w:color w:val="auto"/>
          <w:szCs w:val="21"/>
          <w:highlight w:val="none"/>
        </w:rPr>
        <w:t>和提供项目已竣工验收备案的证明材料原件）</w:t>
      </w:r>
    </w:p>
    <w:p>
      <w:pPr>
        <w:spacing w:line="384" w:lineRule="auto"/>
        <w:ind w:firstLine="420" w:firstLineChars="200"/>
        <w:rPr>
          <w:color w:val="auto"/>
          <w:szCs w:val="21"/>
          <w:highlight w:val="none"/>
        </w:rPr>
      </w:pPr>
      <w:r>
        <w:rPr>
          <w:color w:val="auto"/>
          <w:szCs w:val="21"/>
          <w:highlight w:val="none"/>
        </w:rPr>
        <w:t>3.4</w:t>
      </w:r>
      <w:r>
        <w:rPr>
          <w:rFonts w:hint="eastAsia"/>
          <w:color w:val="auto"/>
          <w:szCs w:val="21"/>
          <w:highlight w:val="none"/>
        </w:rPr>
        <w:t>近年发生的行政处罚情况说明：未受到行政处罚仅做说明及真实性承诺即可，受到行政处罚的须提供行政处罚情况说明（附相关行政处罚通知等扫描件）及真实性承诺。</w:t>
      </w:r>
    </w:p>
    <w:p>
      <w:pPr>
        <w:spacing w:line="384" w:lineRule="auto"/>
        <w:ind w:firstLine="420" w:firstLineChars="200"/>
        <w:rPr>
          <w:color w:val="auto"/>
          <w:szCs w:val="21"/>
          <w:highlight w:val="none"/>
        </w:rPr>
      </w:pPr>
      <w:r>
        <w:rPr>
          <w:color w:val="auto"/>
          <w:szCs w:val="21"/>
          <w:highlight w:val="none"/>
        </w:rPr>
        <w:t>3.5</w:t>
      </w:r>
      <w:r>
        <w:rPr>
          <w:rFonts w:hint="eastAsia"/>
          <w:color w:val="auto"/>
          <w:szCs w:val="21"/>
          <w:highlight w:val="none"/>
        </w:rPr>
        <w:t>项目经理资格要求：</w:t>
      </w:r>
    </w:p>
    <w:p>
      <w:pPr>
        <w:spacing w:line="384" w:lineRule="auto"/>
        <w:ind w:firstLine="420" w:firstLineChars="200"/>
        <w:rPr>
          <w:color w:val="auto"/>
          <w:szCs w:val="21"/>
          <w:highlight w:val="none"/>
        </w:rPr>
      </w:pPr>
      <w:r>
        <w:rPr>
          <w:rFonts w:hint="eastAsia"/>
          <w:color w:val="auto"/>
          <w:szCs w:val="21"/>
          <w:highlight w:val="none"/>
        </w:rPr>
        <w:t>（1）拟派的项目经理必须已在投标人单位注册并应具有建设行政主管部门颁发的建筑工程专业贰级及以上注册建造师证书，取得安全生产考核合格证书。项目经理注册证书的注册单位须与投标单位名称一致（证企相符），拟派的项目经理未担任其他在建工程项目的项目经理，否则取消中标资格，且在今后实施过程中不允许作任何更换，必须长驻施工现场，并不得兼任其他项目的管理人员。近 3 年有与招标项目在结构形式、使用功能、建设规模相同或相似的项目业绩1 个（相同或相似项目是指：总建筑面积大于等于</w:t>
      </w:r>
      <w:r>
        <w:rPr>
          <w:rFonts w:hint="eastAsia"/>
          <w:color w:val="auto"/>
          <w:szCs w:val="21"/>
          <w:highlight w:val="none"/>
          <w:lang w:val="en-US" w:eastAsia="zh-CN"/>
        </w:rPr>
        <w:t>2000</w:t>
      </w:r>
      <w:r>
        <w:rPr>
          <w:rFonts w:hint="eastAsia"/>
          <w:color w:val="auto"/>
          <w:szCs w:val="21"/>
          <w:highlight w:val="none"/>
        </w:rPr>
        <w:t>平方米和建设投资大于等于</w:t>
      </w:r>
      <w:r>
        <w:rPr>
          <w:rFonts w:hint="eastAsia"/>
          <w:color w:val="auto"/>
          <w:szCs w:val="21"/>
          <w:highlight w:val="none"/>
          <w:lang w:val="en-US" w:eastAsia="zh-CN"/>
        </w:rPr>
        <w:t>600</w:t>
      </w:r>
      <w:r>
        <w:rPr>
          <w:rFonts w:hint="eastAsia"/>
          <w:color w:val="auto"/>
          <w:szCs w:val="21"/>
          <w:highlight w:val="none"/>
        </w:rPr>
        <w:t>万元的房屋建筑工程类似项目业绩，须附中标通知书原件或合同协议书原件</w:t>
      </w:r>
      <w:r>
        <w:rPr>
          <w:rFonts w:hint="eastAsia"/>
          <w:color w:val="auto"/>
          <w:szCs w:val="21"/>
          <w:highlight w:val="none"/>
          <w:lang w:eastAsia="zh-CN"/>
        </w:rPr>
        <w:t>，</w:t>
      </w:r>
      <w:r>
        <w:rPr>
          <w:rFonts w:hint="eastAsia"/>
          <w:color w:val="auto"/>
          <w:szCs w:val="21"/>
          <w:highlight w:val="none"/>
        </w:rPr>
        <w:t>和提供项目已竣工验收备案的证明材料原件），并提供业主或合法的第三方提供项目已竣工验收的证明材料；</w:t>
      </w:r>
    </w:p>
    <w:p>
      <w:pPr>
        <w:spacing w:line="384" w:lineRule="auto"/>
        <w:ind w:firstLine="420" w:firstLineChars="200"/>
        <w:rPr>
          <w:color w:val="auto"/>
          <w:szCs w:val="21"/>
          <w:highlight w:val="none"/>
        </w:rPr>
      </w:pPr>
      <w:r>
        <w:rPr>
          <w:rFonts w:hint="eastAsia"/>
          <w:color w:val="auto"/>
          <w:szCs w:val="21"/>
          <w:highlight w:val="none"/>
        </w:rPr>
        <w:t>（</w:t>
      </w:r>
      <w:r>
        <w:rPr>
          <w:color w:val="auto"/>
          <w:szCs w:val="21"/>
          <w:highlight w:val="none"/>
        </w:rPr>
        <w:t>2</w:t>
      </w:r>
      <w:r>
        <w:rPr>
          <w:rFonts w:hint="eastAsia"/>
          <w:color w:val="auto"/>
          <w:szCs w:val="21"/>
          <w:highlight w:val="none"/>
        </w:rPr>
        <w:t>）项目经理应附建造师注册证原件、安全生产考核合格证原件、身份证原件、养老保险原件、劳动合同原件，管理过的项目业绩证明材料原件。</w:t>
      </w:r>
    </w:p>
    <w:p>
      <w:pPr>
        <w:spacing w:line="384" w:lineRule="auto"/>
        <w:ind w:firstLine="420" w:firstLineChars="200"/>
        <w:rPr>
          <w:color w:val="auto"/>
          <w:szCs w:val="21"/>
          <w:highlight w:val="none"/>
        </w:rPr>
      </w:pPr>
      <w:r>
        <w:rPr>
          <w:color w:val="auto"/>
          <w:szCs w:val="21"/>
          <w:highlight w:val="none"/>
        </w:rPr>
        <w:t>3.6</w:t>
      </w:r>
      <w:r>
        <w:rPr>
          <w:rFonts w:hint="eastAsia"/>
          <w:color w:val="auto"/>
          <w:szCs w:val="21"/>
          <w:highlight w:val="none"/>
        </w:rPr>
        <w:t>其他要求：</w:t>
      </w:r>
    </w:p>
    <w:p>
      <w:pPr>
        <w:spacing w:line="384" w:lineRule="auto"/>
        <w:ind w:firstLine="420" w:firstLineChars="200"/>
        <w:rPr>
          <w:rFonts w:hint="eastAsia"/>
          <w:color w:val="auto"/>
          <w:szCs w:val="21"/>
          <w:highlight w:val="none"/>
        </w:rPr>
      </w:pPr>
      <w:r>
        <w:rPr>
          <w:rFonts w:hint="eastAsia"/>
          <w:color w:val="auto"/>
          <w:szCs w:val="21"/>
          <w:highlight w:val="none"/>
        </w:rPr>
        <w:t>（1）主要管理人员：技术负责人一名工程师及以上职称，在今后实施过程中不允许作任何更换，必须长驻施工现场，并不得兼任其他项目的管理人员；</w:t>
      </w:r>
    </w:p>
    <w:p>
      <w:pPr>
        <w:spacing w:line="384" w:lineRule="auto"/>
        <w:ind w:firstLine="420" w:firstLineChars="200"/>
        <w:rPr>
          <w:color w:val="auto"/>
          <w:szCs w:val="21"/>
          <w:highlight w:val="none"/>
        </w:rPr>
      </w:pPr>
      <w:r>
        <w:rPr>
          <w:rFonts w:hint="eastAsia"/>
          <w:color w:val="auto"/>
          <w:szCs w:val="21"/>
          <w:highlight w:val="none"/>
        </w:rPr>
        <w:t>（2）拟派主要人员，持有有效证件的施工员1人、质量员1人，安全员1人，材料员1人</w:t>
      </w:r>
      <w:r>
        <w:rPr>
          <w:rFonts w:hint="eastAsia"/>
          <w:color w:val="auto"/>
          <w:szCs w:val="21"/>
          <w:highlight w:val="none"/>
          <w:lang w:eastAsia="zh-CN"/>
        </w:rPr>
        <w:t>，标</w:t>
      </w:r>
      <w:r>
        <w:rPr>
          <w:rFonts w:hint="eastAsia"/>
          <w:color w:val="auto"/>
          <w:szCs w:val="21"/>
          <w:highlight w:val="none"/>
        </w:rPr>
        <w:t>准员1人。在招投标阶段、施工阶段未经招标人同意不得随意更换，且拟派人员配备满足 “建筑与市政基础设施工程施工现场专业(管理)人员配备标准”(DB-DBJ53/T-69-2014)的要求。</w:t>
      </w:r>
    </w:p>
    <w:p>
      <w:pPr>
        <w:spacing w:line="384" w:lineRule="auto"/>
        <w:ind w:firstLine="420" w:firstLineChars="200"/>
        <w:rPr>
          <w:color w:val="auto"/>
          <w:szCs w:val="21"/>
          <w:highlight w:val="none"/>
        </w:rPr>
      </w:pPr>
      <w:r>
        <w:rPr>
          <w:rFonts w:hint="eastAsia"/>
          <w:color w:val="auto"/>
          <w:szCs w:val="21"/>
          <w:highlight w:val="none"/>
        </w:rPr>
        <w:t>（3）省外的企业需提供有效期内的入滇备案证或入滇企业基本信息登记证。</w:t>
      </w:r>
    </w:p>
    <w:p>
      <w:pPr>
        <w:spacing w:line="384" w:lineRule="auto"/>
        <w:ind w:firstLine="420" w:firstLineChars="200"/>
        <w:rPr>
          <w:rFonts w:hint="eastAsia"/>
          <w:color w:val="auto"/>
          <w:szCs w:val="21"/>
          <w:highlight w:val="none"/>
        </w:rPr>
      </w:pPr>
      <w:r>
        <w:rPr>
          <w:color w:val="auto"/>
          <w:szCs w:val="21"/>
          <w:highlight w:val="none"/>
        </w:rPr>
        <w:t>3.</w:t>
      </w:r>
      <w:r>
        <w:rPr>
          <w:rFonts w:hint="eastAsia"/>
          <w:color w:val="auto"/>
          <w:szCs w:val="21"/>
          <w:highlight w:val="none"/>
        </w:rPr>
        <w:t>7根据《人民政府关于进一步加强农民工工资支付保障工作的意见》（文政发〔2016〕25号）文件要求，凡在进行工程招投标的施工企业均须</w:t>
      </w:r>
      <w:r>
        <w:rPr>
          <w:rFonts w:hint="eastAsia"/>
          <w:color w:val="auto"/>
          <w:szCs w:val="21"/>
          <w:highlight w:val="none"/>
        </w:rPr>
        <w:t>提供公司近三年内（</w:t>
      </w:r>
      <w:r>
        <w:rPr>
          <w:color w:val="auto"/>
          <w:szCs w:val="21"/>
          <w:highlight w:val="none"/>
        </w:rPr>
        <w:t>201</w:t>
      </w:r>
      <w:r>
        <w:rPr>
          <w:rFonts w:hint="eastAsia"/>
          <w:color w:val="auto"/>
          <w:szCs w:val="21"/>
          <w:highlight w:val="none"/>
          <w:lang w:val="en-US" w:eastAsia="zh-CN"/>
        </w:rPr>
        <w:t>6</w:t>
      </w:r>
      <w:r>
        <w:rPr>
          <w:rFonts w:hint="eastAsia"/>
          <w:color w:val="auto"/>
          <w:szCs w:val="21"/>
          <w:highlight w:val="none"/>
        </w:rPr>
        <w:t>年</w:t>
      </w:r>
      <w:r>
        <w:rPr>
          <w:color w:val="auto"/>
          <w:szCs w:val="21"/>
          <w:highlight w:val="none"/>
        </w:rPr>
        <w:t>-201</w:t>
      </w:r>
      <w:r>
        <w:rPr>
          <w:rFonts w:hint="eastAsia"/>
          <w:color w:val="auto"/>
          <w:szCs w:val="21"/>
          <w:highlight w:val="none"/>
          <w:lang w:val="en-US" w:eastAsia="zh-CN"/>
        </w:rPr>
        <w:t>8</w:t>
      </w:r>
      <w:r>
        <w:rPr>
          <w:rFonts w:hint="eastAsia"/>
          <w:color w:val="auto"/>
          <w:szCs w:val="21"/>
          <w:highlight w:val="none"/>
        </w:rPr>
        <w:t>年）无拖欠农民工工资承诺</w:t>
      </w:r>
      <w:r>
        <w:rPr>
          <w:rFonts w:hint="eastAsia"/>
          <w:color w:val="auto"/>
          <w:szCs w:val="21"/>
          <w:highlight w:val="none"/>
          <w:lang w:eastAsia="zh-CN"/>
        </w:rPr>
        <w:t>书</w:t>
      </w:r>
      <w:r>
        <w:rPr>
          <w:rFonts w:hint="eastAsia"/>
          <w:color w:val="auto"/>
          <w:szCs w:val="21"/>
          <w:highlight w:val="none"/>
        </w:rPr>
        <w:t>原件，由招标人或招标代理机构在发中标通知书前进行查询，如查询到投标人提供虚假承诺的，取消中标资格。</w:t>
      </w:r>
    </w:p>
    <w:p>
      <w:pPr>
        <w:spacing w:line="384" w:lineRule="auto"/>
        <w:ind w:firstLine="420" w:firstLineChars="200"/>
        <w:rPr>
          <w:color w:val="auto"/>
          <w:szCs w:val="21"/>
          <w:highlight w:val="none"/>
        </w:rPr>
      </w:pPr>
      <w:r>
        <w:rPr>
          <w:color w:val="auto"/>
          <w:szCs w:val="21"/>
          <w:highlight w:val="none"/>
        </w:rPr>
        <w:t>3.8</w:t>
      </w:r>
      <w:r>
        <w:rPr>
          <w:rFonts w:hint="eastAsia"/>
          <w:color w:val="auto"/>
          <w:szCs w:val="21"/>
          <w:highlight w:val="none"/>
        </w:rPr>
        <w:t>施工单位应承诺在项目施工过程中“按月足额支付农民工工资和项目实行人工费与其他工程款分帐管理”。</w:t>
      </w:r>
    </w:p>
    <w:p>
      <w:pPr>
        <w:spacing w:line="384" w:lineRule="auto"/>
        <w:ind w:firstLine="420" w:firstLineChars="200"/>
        <w:rPr>
          <w:rFonts w:hint="eastAsia"/>
          <w:color w:val="auto"/>
          <w:szCs w:val="21"/>
          <w:highlight w:val="none"/>
        </w:rPr>
      </w:pPr>
      <w:r>
        <w:rPr>
          <w:color w:val="auto"/>
          <w:szCs w:val="21"/>
          <w:highlight w:val="none"/>
        </w:rPr>
        <w:t>3.9</w:t>
      </w:r>
      <w:r>
        <w:rPr>
          <w:rFonts w:hint="eastAsia"/>
          <w:color w:val="auto"/>
          <w:szCs w:val="21"/>
          <w:highlight w:val="none"/>
        </w:rPr>
        <w:t>信誉要求：近</w:t>
      </w:r>
      <w:r>
        <w:rPr>
          <w:rFonts w:hint="eastAsia"/>
          <w:color w:val="auto"/>
          <w:szCs w:val="21"/>
          <w:highlight w:val="none"/>
        </w:rPr>
        <w:t>三年</w:t>
      </w:r>
      <w:r>
        <w:rPr>
          <w:rFonts w:hint="eastAsia"/>
          <w:color w:val="auto"/>
          <w:szCs w:val="21"/>
          <w:highlight w:val="none"/>
        </w:rPr>
        <w:t>未曾发生拖欠农民工工资行为、被评为不良信用单位或不良评级施工企业且未撤销不良评级的施工企业，并附信誉承诺</w:t>
      </w:r>
      <w:r>
        <w:rPr>
          <w:rFonts w:hint="eastAsia"/>
          <w:color w:val="auto"/>
          <w:szCs w:val="21"/>
          <w:highlight w:val="none"/>
        </w:rPr>
        <w:t>，同时提交法定代表人、项目经理、专职安全员、专职质检员及相关人员</w:t>
      </w:r>
      <w:r>
        <w:rPr>
          <w:color w:val="auto"/>
          <w:szCs w:val="21"/>
          <w:highlight w:val="none"/>
        </w:rPr>
        <w:t>201</w:t>
      </w:r>
      <w:r>
        <w:rPr>
          <w:rFonts w:hint="eastAsia"/>
          <w:color w:val="auto"/>
          <w:szCs w:val="21"/>
          <w:highlight w:val="none"/>
        </w:rPr>
        <w:t>7年（</w:t>
      </w:r>
      <w:r>
        <w:rPr>
          <w:color w:val="auto"/>
          <w:szCs w:val="21"/>
          <w:highlight w:val="none"/>
        </w:rPr>
        <w:t>1</w:t>
      </w:r>
      <w:r>
        <w:rPr>
          <w:rFonts w:hint="eastAsia"/>
          <w:color w:val="auto"/>
          <w:szCs w:val="21"/>
          <w:highlight w:val="none"/>
        </w:rPr>
        <w:t>月至</w:t>
      </w:r>
      <w:r>
        <w:rPr>
          <w:color w:val="auto"/>
          <w:szCs w:val="21"/>
          <w:highlight w:val="none"/>
        </w:rPr>
        <w:t>12</w:t>
      </w:r>
      <w:r>
        <w:rPr>
          <w:rFonts w:hint="eastAsia"/>
          <w:color w:val="auto"/>
          <w:szCs w:val="21"/>
          <w:highlight w:val="none"/>
        </w:rPr>
        <w:t>月连续一年）的社会养老保险缴费凭证原件。</w:t>
      </w:r>
    </w:p>
    <w:p>
      <w:pPr>
        <w:spacing w:line="384" w:lineRule="auto"/>
        <w:ind w:firstLine="420" w:firstLineChars="200"/>
        <w:rPr>
          <w:rFonts w:hint="eastAsia"/>
          <w:color w:val="auto"/>
          <w:szCs w:val="21"/>
          <w:highlight w:val="none"/>
        </w:rPr>
      </w:pPr>
      <w:r>
        <w:rPr>
          <w:rFonts w:hint="eastAsia"/>
          <w:color w:val="auto"/>
          <w:szCs w:val="21"/>
          <w:highlight w:val="none"/>
        </w:rPr>
        <w:t>3.10</w:t>
      </w:r>
      <w:r>
        <w:rPr>
          <w:rFonts w:hint="eastAsia"/>
          <w:color w:val="auto"/>
          <w:szCs w:val="21"/>
          <w:highlight w:val="none"/>
        </w:rPr>
        <w:t>投标人提供拟投入本项目的</w:t>
      </w:r>
      <w:r>
        <w:rPr>
          <w:rFonts w:hint="eastAsia"/>
          <w:color w:val="auto"/>
          <w:szCs w:val="21"/>
          <w:highlight w:val="none"/>
          <w:lang w:eastAsia="zh-CN"/>
        </w:rPr>
        <w:t>项目经理</w:t>
      </w:r>
      <w:r>
        <w:rPr>
          <w:rFonts w:hint="eastAsia"/>
          <w:color w:val="auto"/>
          <w:szCs w:val="21"/>
          <w:highlight w:val="none"/>
        </w:rPr>
        <w:t>和法人无行贿犯罪的承诺书原件</w:t>
      </w:r>
      <w:r>
        <w:rPr>
          <w:rFonts w:hint="eastAsia"/>
          <w:color w:val="auto"/>
          <w:szCs w:val="21"/>
          <w:highlight w:val="none"/>
        </w:rPr>
        <w:t>（加盖鲜章）。</w:t>
      </w:r>
    </w:p>
    <w:p>
      <w:pPr>
        <w:spacing w:line="384" w:lineRule="auto"/>
        <w:ind w:firstLine="420" w:firstLineChars="200"/>
        <w:rPr>
          <w:color w:val="auto"/>
          <w:szCs w:val="21"/>
          <w:highlight w:val="none"/>
        </w:rPr>
      </w:pPr>
      <w:r>
        <w:rPr>
          <w:rFonts w:hint="eastAsia"/>
          <w:color w:val="auto"/>
          <w:szCs w:val="21"/>
          <w:highlight w:val="none"/>
        </w:rPr>
        <w:t>3.11投标人及法定代表人、拟派的项目经理不得为“信用中国”网站</w:t>
      </w:r>
      <w:r>
        <w:rPr>
          <w:rFonts w:hint="eastAsia" w:ascii="宋体" w:hAnsi="宋体"/>
          <w:color w:val="auto"/>
          <w:szCs w:val="21"/>
          <w:highlight w:val="none"/>
        </w:rPr>
        <w:t>（</w:t>
      </w:r>
      <w:r>
        <w:rPr>
          <w:rFonts w:ascii="宋体" w:hAnsi="宋体"/>
          <w:color w:val="auto"/>
          <w:szCs w:val="21"/>
          <w:highlight w:val="none"/>
        </w:rPr>
        <w:t>http://www.creditchina.gov.cn</w:t>
      </w:r>
      <w:r>
        <w:rPr>
          <w:rFonts w:hint="eastAsia" w:ascii="宋体" w:hAnsi="宋体"/>
          <w:color w:val="auto"/>
          <w:szCs w:val="21"/>
          <w:highlight w:val="none"/>
        </w:rPr>
        <w:t>）中列入失信被执行人（否则取消中标资格）。</w:t>
      </w:r>
    </w:p>
    <w:p>
      <w:pPr>
        <w:spacing w:line="384" w:lineRule="auto"/>
        <w:ind w:firstLine="420" w:firstLineChars="200"/>
        <w:rPr>
          <w:color w:val="auto"/>
          <w:szCs w:val="21"/>
          <w:highlight w:val="none"/>
        </w:rPr>
      </w:pPr>
      <w:r>
        <w:rPr>
          <w:color w:val="auto"/>
          <w:szCs w:val="21"/>
          <w:highlight w:val="none"/>
        </w:rPr>
        <w:t>3.1</w:t>
      </w:r>
      <w:r>
        <w:rPr>
          <w:rFonts w:hint="eastAsia"/>
          <w:color w:val="auto"/>
          <w:szCs w:val="21"/>
          <w:highlight w:val="none"/>
        </w:rPr>
        <w:t>2本次招标不接受联合体投标。</w:t>
      </w:r>
    </w:p>
    <w:p>
      <w:pPr>
        <w:spacing w:line="384" w:lineRule="auto"/>
        <w:ind w:firstLine="422" w:firstLineChars="200"/>
        <w:rPr>
          <w:b/>
          <w:color w:val="auto"/>
          <w:szCs w:val="21"/>
          <w:highlight w:val="none"/>
        </w:rPr>
      </w:pPr>
      <w:r>
        <w:rPr>
          <w:b/>
          <w:color w:val="auto"/>
          <w:szCs w:val="21"/>
          <w:highlight w:val="none"/>
        </w:rPr>
        <w:t xml:space="preserve">4. </w:t>
      </w:r>
      <w:r>
        <w:rPr>
          <w:rFonts w:hint="eastAsia"/>
          <w:b/>
          <w:color w:val="auto"/>
          <w:szCs w:val="21"/>
          <w:highlight w:val="none"/>
        </w:rPr>
        <w:t>网上报名及电子招标文件获取</w:t>
      </w:r>
    </w:p>
    <w:p>
      <w:pPr>
        <w:spacing w:line="384" w:lineRule="auto"/>
        <w:ind w:firstLine="420" w:firstLineChars="200"/>
        <w:rPr>
          <w:color w:val="auto"/>
          <w:szCs w:val="21"/>
          <w:highlight w:val="none"/>
        </w:rPr>
      </w:pPr>
      <w:r>
        <w:rPr>
          <w:rFonts w:hint="eastAsia"/>
          <w:color w:val="auto"/>
          <w:szCs w:val="21"/>
          <w:highlight w:val="none"/>
        </w:rPr>
        <w:t>报名方式：现场报名和网络报名（网络报名见</w:t>
      </w:r>
      <w:bookmarkStart w:id="6" w:name="_Toc21760"/>
      <w:bookmarkStart w:id="7" w:name="_Toc481656324"/>
      <w:r>
        <w:rPr>
          <w:rFonts w:hint="eastAsia"/>
          <w:color w:val="auto"/>
          <w:szCs w:val="21"/>
          <w:highlight w:val="none"/>
        </w:rPr>
        <w:t>《电子招标投标注意事项及要求</w:t>
      </w:r>
      <w:bookmarkEnd w:id="6"/>
      <w:bookmarkEnd w:id="7"/>
      <w:r>
        <w:rPr>
          <w:rFonts w:hint="eastAsia"/>
          <w:color w:val="auto"/>
          <w:szCs w:val="21"/>
          <w:highlight w:val="none"/>
        </w:rPr>
        <w:t>》）（必须现场报名和网络报名同时进行）（未通过两种报名方式的投标人不能参与投标）；</w:t>
      </w:r>
      <w:r>
        <w:rPr>
          <w:color w:val="auto"/>
          <w:szCs w:val="21"/>
          <w:highlight w:val="none"/>
        </w:rPr>
        <w:t xml:space="preserve"> </w:t>
      </w:r>
    </w:p>
    <w:p>
      <w:pPr>
        <w:spacing w:line="384" w:lineRule="auto"/>
        <w:ind w:firstLine="420" w:firstLineChars="200"/>
        <w:rPr>
          <w:color w:val="auto"/>
          <w:szCs w:val="21"/>
          <w:highlight w:val="none"/>
        </w:rPr>
      </w:pPr>
      <w:r>
        <w:rPr>
          <w:rFonts w:hint="eastAsia"/>
          <w:color w:val="auto"/>
          <w:szCs w:val="21"/>
          <w:highlight w:val="none"/>
        </w:rPr>
        <w:t>报名注意事项：</w:t>
      </w:r>
      <w:r>
        <w:rPr>
          <w:color w:val="auto"/>
          <w:szCs w:val="21"/>
          <w:highlight w:val="none"/>
        </w:rPr>
        <w:t>1</w:t>
      </w:r>
      <w:r>
        <w:rPr>
          <w:rFonts w:hint="eastAsia"/>
          <w:color w:val="auto"/>
          <w:szCs w:val="21"/>
          <w:highlight w:val="none"/>
        </w:rPr>
        <w:t>、现场报名由申请人拟派该项目的项目经理（投标过程中不得更换）携带：①法定代表人身份证明书（原件）、身份证（原件）、法人授权委托书原件；②企业资质证书（原件）、企业营业执照副本（原件）、企业安全生产许可证副本（原件）、开户许可证（原件）或营业执照（三证合一）副本（原件）</w:t>
      </w:r>
      <w:r>
        <w:rPr>
          <w:rFonts w:hint="eastAsia"/>
          <w:color w:val="auto"/>
          <w:sz w:val="24"/>
          <w:highlight w:val="none"/>
        </w:rPr>
        <w:t>；</w:t>
      </w:r>
      <w:r>
        <w:rPr>
          <w:rFonts w:hint="eastAsia"/>
          <w:color w:val="auto"/>
          <w:szCs w:val="21"/>
          <w:highlight w:val="none"/>
        </w:rPr>
        <w:t>有效期内入滇备证书或入滇登记证明（省外企业提供）（原件）；③项目经理建造师证及安全生产考核合格证及（原件）及身份证并提供相应社保证明和劳动合同证明材料原件，技术负责人职称证书（原件）及身份证并提供相应社保证明和劳动合同证明材料原件；④拟派本项目的专职的</w:t>
      </w:r>
      <w:r>
        <w:rPr>
          <w:color w:val="auto"/>
          <w:szCs w:val="21"/>
          <w:highlight w:val="none"/>
        </w:rPr>
        <w:t>质检员，材料员，施工员，安全员</w:t>
      </w:r>
      <w:r>
        <w:rPr>
          <w:rFonts w:hint="eastAsia"/>
          <w:color w:val="auto"/>
          <w:szCs w:val="21"/>
          <w:highlight w:val="none"/>
        </w:rPr>
        <w:t>，标准员的相关资质证书（原件）及身份证并提供相应社保证明和劳动合同原件及缴费凭证原件证明材料（以上人员在社保局网站上可查询并提供查询证明材料截图，网页截图须有清晰的网址，须法定代表人签字确认并加盖公司鲜章）；⑤近年发生的行政处罚情况说明：未受到行政处罚仅做说明及真实性承诺即可，受到行政处罚的须提供行政处罚情况说明（附相关行政处罚通知等扫描件）及真实性承诺（原件）。⑥并提供投标人资格要求中提到的相关原件材料。⑦投标人及法定代表人、拟派的项目经理不得为“信用中国”网址</w:t>
      </w:r>
      <w:r>
        <w:rPr>
          <w:color w:val="auto"/>
          <w:szCs w:val="21"/>
          <w:highlight w:val="none"/>
        </w:rPr>
        <w:t>http://www.creditchina.gov.cn</w:t>
      </w:r>
      <w:r>
        <w:rPr>
          <w:rFonts w:hint="eastAsia"/>
          <w:color w:val="auto"/>
          <w:szCs w:val="21"/>
          <w:highlight w:val="none"/>
        </w:rPr>
        <w:t>中列入失信被执行人，提供网上查询记录，并加盖单位鲜章。⑧公司及项目经理类似业绩需须附中标通知书原件或合同协议书原件，和提供项目已竣工验收备案的证明材料原件和中标公示网页截图&lt;网页截图须有清晰的网址，须法定代表人签字确认并加盖公司鲜章&gt;。⑨投标人提供拟投入本项目的项目负责人及法人和相关人员无行贿犯罪的承诺书原件加盖鲜章。以上材料需复印件一套到</w:t>
      </w:r>
      <w:r>
        <w:rPr>
          <w:rFonts w:hint="eastAsia" w:ascii="宋体" w:hAnsi="宋体"/>
          <w:color w:val="auto"/>
          <w:szCs w:val="21"/>
          <w:highlight w:val="none"/>
          <w:lang w:eastAsia="zh-CN"/>
        </w:rPr>
        <w:t>云南明睿工程咨询有限公司</w:t>
      </w:r>
      <w:r>
        <w:rPr>
          <w:rFonts w:hint="eastAsia"/>
          <w:color w:val="auto"/>
          <w:szCs w:val="21"/>
          <w:highlight w:val="none"/>
        </w:rPr>
        <w:t>（文山市盘龙体育馆南门</w:t>
      </w:r>
      <w:r>
        <w:rPr>
          <w:rFonts w:hint="eastAsia"/>
          <w:color w:val="auto"/>
          <w:szCs w:val="21"/>
          <w:highlight w:val="none"/>
          <w:lang w:val="en-US" w:eastAsia="zh-CN"/>
        </w:rPr>
        <w:t>17</w:t>
      </w:r>
      <w:r>
        <w:rPr>
          <w:rFonts w:hint="eastAsia"/>
          <w:color w:val="auto"/>
          <w:szCs w:val="21"/>
          <w:highlight w:val="none"/>
        </w:rPr>
        <w:t>号）报名，以上报名资料需装订成册。（现场报名完成后，前往公共资源交易中心</w:t>
      </w:r>
      <w:r>
        <w:rPr>
          <w:color w:val="auto"/>
          <w:szCs w:val="21"/>
          <w:highlight w:val="none"/>
        </w:rPr>
        <w:t>4</w:t>
      </w:r>
      <w:r>
        <w:rPr>
          <w:rFonts w:hint="eastAsia"/>
          <w:color w:val="auto"/>
          <w:szCs w:val="21"/>
          <w:highlight w:val="none"/>
        </w:rPr>
        <w:t>楼</w:t>
      </w:r>
      <w:r>
        <w:rPr>
          <w:color w:val="auto"/>
          <w:szCs w:val="21"/>
          <w:highlight w:val="none"/>
        </w:rPr>
        <w:t>CA</w:t>
      </w:r>
      <w:r>
        <w:rPr>
          <w:rFonts w:hint="eastAsia"/>
          <w:color w:val="auto"/>
          <w:szCs w:val="21"/>
          <w:highlight w:val="none"/>
        </w:rPr>
        <w:t>证书办理处办理</w:t>
      </w:r>
      <w:r>
        <w:rPr>
          <w:color w:val="auto"/>
          <w:szCs w:val="21"/>
          <w:highlight w:val="none"/>
        </w:rPr>
        <w:t>CA</w:t>
      </w:r>
      <w:r>
        <w:rPr>
          <w:rFonts w:hint="eastAsia"/>
          <w:color w:val="auto"/>
          <w:szCs w:val="21"/>
          <w:highlight w:val="none"/>
        </w:rPr>
        <w:t>证书，登录工程建设交易平台进行网络报名）。</w:t>
      </w:r>
      <w:r>
        <w:rPr>
          <w:color w:val="auto"/>
          <w:szCs w:val="21"/>
          <w:highlight w:val="none"/>
        </w:rPr>
        <w:t>2</w:t>
      </w:r>
      <w:r>
        <w:rPr>
          <w:rFonts w:hint="eastAsia"/>
          <w:color w:val="auto"/>
          <w:szCs w:val="21"/>
          <w:highlight w:val="none"/>
        </w:rPr>
        <w:t>、未按要求办理而产生的后果由投标人自负。（办理</w:t>
      </w:r>
      <w:r>
        <w:rPr>
          <w:color w:val="auto"/>
          <w:szCs w:val="21"/>
          <w:highlight w:val="none"/>
        </w:rPr>
        <w:t>CA</w:t>
      </w:r>
      <w:r>
        <w:rPr>
          <w:rFonts w:hint="eastAsia"/>
          <w:color w:val="auto"/>
          <w:szCs w:val="21"/>
          <w:highlight w:val="none"/>
        </w:rPr>
        <w:t>证书的资料见附件，电子招标投标注意事项及要求；将附件资料打印出来填写完成后带往现场进行办理</w:t>
      </w:r>
      <w:r>
        <w:rPr>
          <w:color w:val="auto"/>
          <w:szCs w:val="21"/>
          <w:highlight w:val="none"/>
        </w:rPr>
        <w:t>CA</w:t>
      </w:r>
      <w:r>
        <w:rPr>
          <w:rFonts w:hint="eastAsia"/>
          <w:color w:val="auto"/>
          <w:szCs w:val="21"/>
          <w:highlight w:val="none"/>
        </w:rPr>
        <w:t>证书，也可在公共资源交易电子服务系统（</w:t>
      </w:r>
      <w:r>
        <w:rPr>
          <w:color w:val="auto"/>
          <w:szCs w:val="21"/>
          <w:highlight w:val="none"/>
        </w:rPr>
        <w:t>http://wsggzy.cn/</w:t>
      </w:r>
      <w:r>
        <w:rPr>
          <w:rFonts w:hint="eastAsia"/>
          <w:color w:val="auto"/>
          <w:szCs w:val="21"/>
          <w:highlight w:val="none"/>
        </w:rPr>
        <w:t>）上注册办理，可咨询文山</w:t>
      </w:r>
      <w:r>
        <w:rPr>
          <w:color w:val="auto"/>
          <w:szCs w:val="21"/>
          <w:highlight w:val="none"/>
        </w:rPr>
        <w:t>CA</w:t>
      </w:r>
      <w:r>
        <w:rPr>
          <w:rFonts w:hint="eastAsia"/>
          <w:color w:val="auto"/>
          <w:szCs w:val="21"/>
          <w:highlight w:val="none"/>
        </w:rPr>
        <w:t>数字证书运维服务热线</w:t>
      </w:r>
      <w:r>
        <w:rPr>
          <w:color w:val="auto"/>
          <w:szCs w:val="21"/>
          <w:highlight w:val="none"/>
        </w:rPr>
        <w:t>0876-2152881 </w:t>
      </w:r>
      <w:r>
        <w:rPr>
          <w:rFonts w:hint="eastAsia"/>
          <w:color w:val="auto"/>
          <w:szCs w:val="21"/>
          <w:highlight w:val="none"/>
        </w:rPr>
        <w:t>）</w:t>
      </w:r>
    </w:p>
    <w:p>
      <w:pPr>
        <w:spacing w:line="384" w:lineRule="auto"/>
        <w:ind w:firstLine="420" w:firstLineChars="200"/>
        <w:rPr>
          <w:color w:val="auto"/>
          <w:szCs w:val="21"/>
          <w:highlight w:val="none"/>
        </w:rPr>
      </w:pPr>
      <w:r>
        <w:rPr>
          <w:rFonts w:hint="eastAsia"/>
          <w:color w:val="auto"/>
          <w:szCs w:val="21"/>
          <w:highlight w:val="none"/>
        </w:rPr>
        <w:t>电子招标文件的获取：</w:t>
      </w:r>
    </w:p>
    <w:p>
      <w:pPr>
        <w:spacing w:line="384" w:lineRule="auto"/>
        <w:ind w:firstLine="420" w:firstLineChars="200"/>
        <w:rPr>
          <w:color w:val="auto"/>
          <w:szCs w:val="21"/>
          <w:highlight w:val="none"/>
        </w:rPr>
      </w:pPr>
      <w:r>
        <w:rPr>
          <w:rFonts w:hint="eastAsia"/>
          <w:color w:val="auto"/>
          <w:szCs w:val="21"/>
          <w:highlight w:val="none"/>
        </w:rPr>
        <w:t>凡有意参加投标者，请于</w:t>
      </w:r>
      <w:r>
        <w:rPr>
          <w:color w:val="auto"/>
          <w:szCs w:val="21"/>
          <w:highlight w:val="none"/>
        </w:rPr>
        <w:t>201</w:t>
      </w:r>
      <w:r>
        <w:rPr>
          <w:rFonts w:hint="eastAsia"/>
          <w:color w:val="auto"/>
          <w:szCs w:val="21"/>
          <w:highlight w:val="none"/>
          <w:lang w:val="en-US" w:eastAsia="zh-CN"/>
        </w:rPr>
        <w:t>9</w:t>
      </w:r>
      <w:r>
        <w:rPr>
          <w:color w:val="auto"/>
          <w:szCs w:val="21"/>
          <w:highlight w:val="none"/>
        </w:rPr>
        <w:t>年</w:t>
      </w:r>
      <w:r>
        <w:rPr>
          <w:rFonts w:hint="eastAsia"/>
          <w:color w:val="auto"/>
          <w:szCs w:val="21"/>
          <w:highlight w:val="none"/>
          <w:lang w:val="en-US" w:eastAsia="zh-CN"/>
        </w:rPr>
        <w:t>1</w:t>
      </w:r>
      <w:r>
        <w:rPr>
          <w:color w:val="auto"/>
          <w:szCs w:val="21"/>
          <w:highlight w:val="none"/>
        </w:rPr>
        <w:t>月</w:t>
      </w:r>
      <w:r>
        <w:rPr>
          <w:rFonts w:hint="eastAsia"/>
          <w:color w:val="auto"/>
          <w:szCs w:val="21"/>
          <w:highlight w:val="none"/>
          <w:lang w:val="en-US" w:eastAsia="zh-CN"/>
        </w:rPr>
        <w:t>28</w:t>
      </w:r>
      <w:r>
        <w:rPr>
          <w:color w:val="auto"/>
          <w:szCs w:val="21"/>
          <w:highlight w:val="none"/>
        </w:rPr>
        <w:t>日至 201</w:t>
      </w:r>
      <w:r>
        <w:rPr>
          <w:rFonts w:hint="eastAsia"/>
          <w:color w:val="auto"/>
          <w:szCs w:val="21"/>
          <w:highlight w:val="none"/>
          <w:lang w:val="en-US" w:eastAsia="zh-CN"/>
        </w:rPr>
        <w:t>9</w:t>
      </w:r>
      <w:r>
        <w:rPr>
          <w:color w:val="auto"/>
          <w:szCs w:val="21"/>
          <w:highlight w:val="none"/>
        </w:rPr>
        <w:t>年</w:t>
      </w:r>
      <w:r>
        <w:rPr>
          <w:rFonts w:hint="eastAsia"/>
          <w:color w:val="auto"/>
          <w:szCs w:val="21"/>
          <w:highlight w:val="none"/>
          <w:lang w:val="en-US" w:eastAsia="zh-CN"/>
        </w:rPr>
        <w:t>2</w:t>
      </w:r>
      <w:r>
        <w:rPr>
          <w:color w:val="auto"/>
          <w:szCs w:val="21"/>
          <w:highlight w:val="none"/>
        </w:rPr>
        <w:t>月</w:t>
      </w:r>
      <w:r>
        <w:rPr>
          <w:rFonts w:hint="eastAsia"/>
          <w:color w:val="auto"/>
          <w:szCs w:val="21"/>
          <w:highlight w:val="none"/>
          <w:lang w:val="en-US" w:eastAsia="zh-CN"/>
        </w:rPr>
        <w:t>1</w:t>
      </w:r>
      <w:r>
        <w:rPr>
          <w:color w:val="auto"/>
          <w:szCs w:val="21"/>
          <w:highlight w:val="none"/>
        </w:rPr>
        <w:t>日</w:t>
      </w:r>
      <w:r>
        <w:rPr>
          <w:rFonts w:hint="eastAsia"/>
          <w:color w:val="auto"/>
          <w:szCs w:val="21"/>
          <w:highlight w:val="none"/>
        </w:rPr>
        <w:t>早上09:00分至11:30分，下午14:30分至</w:t>
      </w:r>
      <w:r>
        <w:rPr>
          <w:color w:val="auto"/>
          <w:szCs w:val="21"/>
          <w:highlight w:val="none"/>
        </w:rPr>
        <w:t>17:</w:t>
      </w:r>
      <w:r>
        <w:rPr>
          <w:rFonts w:hint="eastAsia"/>
          <w:color w:val="auto"/>
          <w:szCs w:val="21"/>
          <w:highlight w:val="none"/>
        </w:rPr>
        <w:t>00时（北京时间，下同），登录工程建设交易平台（网址：</w:t>
      </w:r>
      <w:r>
        <w:rPr>
          <w:color w:val="auto"/>
          <w:szCs w:val="21"/>
          <w:highlight w:val="none"/>
        </w:rPr>
        <w:t xml:space="preserve"> http://wsggzy.cn/jsgc-tb</w:t>
      </w:r>
      <w:r>
        <w:rPr>
          <w:rFonts w:hint="eastAsia"/>
          <w:color w:val="auto"/>
          <w:szCs w:val="21"/>
          <w:highlight w:val="none"/>
        </w:rPr>
        <w:t>），凭企业数字证书（</w:t>
      </w:r>
      <w:r>
        <w:rPr>
          <w:color w:val="auto"/>
          <w:szCs w:val="21"/>
          <w:highlight w:val="none"/>
        </w:rPr>
        <w:t>USBKEY</w:t>
      </w:r>
      <w:r>
        <w:rPr>
          <w:rFonts w:hint="eastAsia"/>
          <w:color w:val="auto"/>
          <w:szCs w:val="21"/>
          <w:highlight w:val="none"/>
        </w:rPr>
        <w:t>）在网上获取招标文件及其它招标资料（招标电子技术标文件，格式为</w:t>
      </w:r>
      <w:r>
        <w:rPr>
          <w:color w:val="auto"/>
          <w:szCs w:val="21"/>
          <w:highlight w:val="none"/>
        </w:rPr>
        <w:t>* BZBJ</w:t>
      </w:r>
      <w:r>
        <w:rPr>
          <w:rFonts w:hint="eastAsia"/>
          <w:color w:val="auto"/>
          <w:szCs w:val="21"/>
          <w:highlight w:val="none"/>
        </w:rPr>
        <w:t>）；未办理企业数字证书（</w:t>
      </w:r>
      <w:r>
        <w:rPr>
          <w:color w:val="auto"/>
          <w:szCs w:val="21"/>
          <w:highlight w:val="none"/>
        </w:rPr>
        <w:t>USBKEY</w:t>
      </w:r>
      <w:r>
        <w:rPr>
          <w:rFonts w:hint="eastAsia"/>
          <w:color w:val="auto"/>
          <w:szCs w:val="21"/>
          <w:highlight w:val="none"/>
        </w:rPr>
        <w:t>）的企业请前往公共资源交易中心四楼办理企业数字证书（</w:t>
      </w:r>
      <w:r>
        <w:rPr>
          <w:color w:val="auto"/>
          <w:szCs w:val="21"/>
          <w:highlight w:val="none"/>
        </w:rPr>
        <w:t>USBKEY</w:t>
      </w:r>
      <w:r>
        <w:rPr>
          <w:rFonts w:hint="eastAsia"/>
          <w:color w:val="auto"/>
          <w:szCs w:val="21"/>
          <w:highlight w:val="none"/>
        </w:rPr>
        <w:t>），并在公共资源交易电子服务系统（</w:t>
      </w:r>
      <w:r>
        <w:rPr>
          <w:color w:val="auto"/>
          <w:szCs w:val="21"/>
          <w:highlight w:val="none"/>
        </w:rPr>
        <w:t>http://wsggzy.cn/</w:t>
      </w:r>
      <w:r>
        <w:rPr>
          <w:rFonts w:hint="eastAsia"/>
          <w:color w:val="auto"/>
          <w:szCs w:val="21"/>
          <w:highlight w:val="none"/>
        </w:rPr>
        <w:t>））完成注册通过后，便可获取招标文件。招标文件（含招标电子技术标文件，格式为</w:t>
      </w:r>
      <w:r>
        <w:rPr>
          <w:color w:val="auto"/>
          <w:szCs w:val="21"/>
          <w:highlight w:val="none"/>
        </w:rPr>
        <w:t>* BZBJ</w:t>
      </w:r>
      <w:r>
        <w:rPr>
          <w:rFonts w:hint="eastAsia"/>
          <w:color w:val="auto"/>
          <w:szCs w:val="21"/>
          <w:highlight w:val="none"/>
        </w:rPr>
        <w:t>）供供应商下载使用。（注册办理证书流程见公共资源交易电子服务系统（</w:t>
      </w:r>
      <w:r>
        <w:rPr>
          <w:color w:val="auto"/>
          <w:szCs w:val="21"/>
          <w:highlight w:val="none"/>
        </w:rPr>
        <w:t>http://wsggzy.cn/</w:t>
      </w:r>
      <w:r>
        <w:rPr>
          <w:rFonts w:hint="eastAsia"/>
          <w:color w:val="auto"/>
          <w:szCs w:val="21"/>
          <w:highlight w:val="none"/>
        </w:rPr>
        <w:t>）服务指南或电话咨询（</w:t>
      </w:r>
      <w:r>
        <w:rPr>
          <w:color w:val="auto"/>
          <w:szCs w:val="21"/>
          <w:highlight w:val="none"/>
        </w:rPr>
        <w:t>0876-2152881</w:t>
      </w:r>
      <w:r>
        <w:rPr>
          <w:rFonts w:hint="eastAsia"/>
          <w:color w:val="auto"/>
          <w:szCs w:val="21"/>
          <w:highlight w:val="none"/>
        </w:rPr>
        <w:t>）</w:t>
      </w:r>
    </w:p>
    <w:p>
      <w:pPr>
        <w:spacing w:line="384" w:lineRule="auto"/>
        <w:ind w:firstLine="420" w:firstLineChars="200"/>
        <w:rPr>
          <w:color w:val="auto"/>
          <w:szCs w:val="21"/>
          <w:highlight w:val="none"/>
        </w:rPr>
      </w:pPr>
      <w:r>
        <w:rPr>
          <w:color w:val="auto"/>
          <w:szCs w:val="21"/>
          <w:highlight w:val="none"/>
        </w:rPr>
        <w:t>4.1.</w:t>
      </w:r>
      <w:r>
        <w:rPr>
          <w:rFonts w:hint="eastAsia"/>
          <w:color w:val="auto"/>
          <w:szCs w:val="21"/>
          <w:highlight w:val="none"/>
        </w:rPr>
        <w:t>未按要求办理数字证书而产生的后果由投标人自负。</w:t>
      </w:r>
    </w:p>
    <w:p>
      <w:pPr>
        <w:spacing w:line="384" w:lineRule="auto"/>
        <w:ind w:firstLine="420" w:firstLineChars="200"/>
        <w:rPr>
          <w:color w:val="auto"/>
          <w:szCs w:val="21"/>
          <w:highlight w:val="none"/>
        </w:rPr>
      </w:pPr>
      <w:r>
        <w:rPr>
          <w:color w:val="auto"/>
          <w:szCs w:val="21"/>
          <w:highlight w:val="none"/>
        </w:rPr>
        <w:t>4.2.</w:t>
      </w:r>
      <w:r>
        <w:rPr>
          <w:rFonts w:hint="eastAsia"/>
          <w:color w:val="auto"/>
          <w:szCs w:val="21"/>
          <w:highlight w:val="none"/>
        </w:rPr>
        <w:t>凡通过上述获取招标文件者于</w:t>
      </w:r>
      <w:r>
        <w:rPr>
          <w:color w:val="auto"/>
          <w:szCs w:val="21"/>
          <w:highlight w:val="none"/>
        </w:rPr>
        <w:t>201</w:t>
      </w:r>
      <w:r>
        <w:rPr>
          <w:rFonts w:hint="eastAsia"/>
          <w:color w:val="auto"/>
          <w:szCs w:val="21"/>
          <w:highlight w:val="none"/>
          <w:lang w:val="en-US" w:eastAsia="zh-CN"/>
        </w:rPr>
        <w:t>9</w:t>
      </w:r>
      <w:r>
        <w:rPr>
          <w:color w:val="auto"/>
          <w:szCs w:val="21"/>
          <w:highlight w:val="none"/>
        </w:rPr>
        <w:t>年</w:t>
      </w:r>
      <w:r>
        <w:rPr>
          <w:rFonts w:hint="eastAsia"/>
          <w:color w:val="auto"/>
          <w:szCs w:val="21"/>
          <w:highlight w:val="none"/>
          <w:lang w:val="en-US" w:eastAsia="zh-CN"/>
        </w:rPr>
        <w:t>1</w:t>
      </w:r>
      <w:r>
        <w:rPr>
          <w:color w:val="auto"/>
          <w:szCs w:val="21"/>
          <w:highlight w:val="none"/>
        </w:rPr>
        <w:t>月</w:t>
      </w:r>
      <w:r>
        <w:rPr>
          <w:rFonts w:hint="eastAsia"/>
          <w:color w:val="auto"/>
          <w:szCs w:val="21"/>
          <w:highlight w:val="none"/>
          <w:lang w:val="en-US" w:eastAsia="zh-CN"/>
        </w:rPr>
        <w:t>28</w:t>
      </w:r>
      <w:r>
        <w:rPr>
          <w:color w:val="auto"/>
          <w:szCs w:val="21"/>
          <w:highlight w:val="none"/>
        </w:rPr>
        <w:t>日至 20</w:t>
      </w:r>
      <w:r>
        <w:rPr>
          <w:rFonts w:hint="eastAsia"/>
          <w:color w:val="auto"/>
          <w:szCs w:val="21"/>
          <w:highlight w:val="none"/>
          <w:lang w:val="en-US" w:eastAsia="zh-CN"/>
        </w:rPr>
        <w:t>19</w:t>
      </w:r>
      <w:r>
        <w:rPr>
          <w:color w:val="auto"/>
          <w:szCs w:val="21"/>
          <w:highlight w:val="none"/>
        </w:rPr>
        <w:t>年</w:t>
      </w:r>
      <w:r>
        <w:rPr>
          <w:rFonts w:hint="eastAsia"/>
          <w:color w:val="auto"/>
          <w:szCs w:val="21"/>
          <w:highlight w:val="none"/>
          <w:lang w:val="en-US" w:eastAsia="zh-CN"/>
        </w:rPr>
        <w:t>2</w:t>
      </w:r>
      <w:r>
        <w:rPr>
          <w:color w:val="auto"/>
          <w:szCs w:val="21"/>
          <w:highlight w:val="none"/>
        </w:rPr>
        <w:t>月</w:t>
      </w:r>
      <w:r>
        <w:rPr>
          <w:rFonts w:hint="eastAsia"/>
          <w:color w:val="auto"/>
          <w:szCs w:val="21"/>
          <w:highlight w:val="none"/>
          <w:lang w:val="en-US" w:eastAsia="zh-CN"/>
        </w:rPr>
        <w:t>1</w:t>
      </w:r>
      <w:r>
        <w:rPr>
          <w:color w:val="auto"/>
          <w:szCs w:val="21"/>
          <w:highlight w:val="none"/>
        </w:rPr>
        <w:t>日</w:t>
      </w:r>
      <w:r>
        <w:rPr>
          <w:rFonts w:hint="eastAsia"/>
          <w:color w:val="auto"/>
          <w:szCs w:val="21"/>
          <w:highlight w:val="none"/>
        </w:rPr>
        <w:t>，每日上午</w:t>
      </w:r>
      <w:r>
        <w:rPr>
          <w:color w:val="auto"/>
          <w:szCs w:val="21"/>
          <w:highlight w:val="none"/>
        </w:rPr>
        <w:t>09</w:t>
      </w:r>
      <w:r>
        <w:rPr>
          <w:rFonts w:hint="eastAsia"/>
          <w:color w:val="auto"/>
          <w:szCs w:val="21"/>
          <w:highlight w:val="none"/>
        </w:rPr>
        <w:t>时</w:t>
      </w:r>
      <w:r>
        <w:rPr>
          <w:color w:val="auto"/>
          <w:szCs w:val="21"/>
          <w:highlight w:val="none"/>
        </w:rPr>
        <w:t>00</w:t>
      </w:r>
      <w:r>
        <w:rPr>
          <w:rFonts w:hint="eastAsia"/>
          <w:color w:val="auto"/>
          <w:szCs w:val="21"/>
          <w:highlight w:val="none"/>
        </w:rPr>
        <w:t>分至</w:t>
      </w:r>
      <w:r>
        <w:rPr>
          <w:color w:val="auto"/>
          <w:szCs w:val="21"/>
          <w:highlight w:val="none"/>
        </w:rPr>
        <w:t>11</w:t>
      </w:r>
      <w:r>
        <w:rPr>
          <w:rFonts w:hint="eastAsia"/>
          <w:color w:val="auto"/>
          <w:szCs w:val="21"/>
          <w:highlight w:val="none"/>
        </w:rPr>
        <w:t>时</w:t>
      </w:r>
      <w:r>
        <w:rPr>
          <w:color w:val="auto"/>
          <w:szCs w:val="21"/>
          <w:highlight w:val="none"/>
        </w:rPr>
        <w:t>30</w:t>
      </w:r>
      <w:r>
        <w:rPr>
          <w:rFonts w:hint="eastAsia"/>
          <w:color w:val="auto"/>
          <w:szCs w:val="21"/>
          <w:highlight w:val="none"/>
        </w:rPr>
        <w:t>分，下午14时30至17时00，到</w:t>
      </w:r>
      <w:r>
        <w:rPr>
          <w:rFonts w:hint="eastAsia"/>
          <w:color w:val="auto"/>
          <w:szCs w:val="21"/>
          <w:highlight w:val="none"/>
          <w:lang w:eastAsia="zh-CN"/>
        </w:rPr>
        <w:t>云南明睿工程咨询有限公司</w:t>
      </w:r>
      <w:r>
        <w:rPr>
          <w:rFonts w:hint="eastAsia"/>
          <w:color w:val="auto"/>
          <w:szCs w:val="21"/>
          <w:highlight w:val="none"/>
        </w:rPr>
        <w:t>（文山市盘龙体育馆</w:t>
      </w:r>
      <w:r>
        <w:rPr>
          <w:rFonts w:hint="eastAsia"/>
          <w:color w:val="auto"/>
          <w:szCs w:val="21"/>
          <w:highlight w:val="none"/>
          <w:lang w:eastAsia="zh-CN"/>
        </w:rPr>
        <w:t>南门17号</w:t>
      </w:r>
      <w:r>
        <w:rPr>
          <w:rFonts w:hint="eastAsia"/>
          <w:color w:val="auto"/>
          <w:szCs w:val="21"/>
          <w:highlight w:val="none"/>
        </w:rPr>
        <w:t>）与相关工作人员领取招标文件、工程量清单、施工图纸（电子版，如有）和办理相关手续。逾期不予办理，并且视为自动放弃。</w:t>
      </w:r>
      <w:r>
        <w:rPr>
          <w:color w:val="auto"/>
          <w:szCs w:val="21"/>
          <w:highlight w:val="none"/>
        </w:rPr>
        <w:br w:type="textWrapping"/>
      </w:r>
      <w:r>
        <w:rPr>
          <w:color w:val="auto"/>
          <w:szCs w:val="21"/>
          <w:highlight w:val="none"/>
        </w:rPr>
        <w:t>4.3. </w:t>
      </w:r>
      <w:r>
        <w:rPr>
          <w:rFonts w:hint="eastAsia"/>
          <w:color w:val="auto"/>
          <w:szCs w:val="21"/>
          <w:highlight w:val="none"/>
        </w:rPr>
        <w:t>招标文件每套售价</w:t>
      </w:r>
      <w:r>
        <w:rPr>
          <w:rFonts w:hint="eastAsia"/>
          <w:color w:val="auto"/>
          <w:szCs w:val="21"/>
          <w:highlight w:val="none"/>
          <w:lang w:val="en-US" w:eastAsia="zh-CN"/>
        </w:rPr>
        <w:t>1200</w:t>
      </w:r>
      <w:r>
        <w:rPr>
          <w:color w:val="auto"/>
          <w:szCs w:val="21"/>
          <w:highlight w:val="none"/>
        </w:rPr>
        <w:t>.00</w:t>
      </w:r>
      <w:r>
        <w:rPr>
          <w:rFonts w:hint="eastAsia"/>
          <w:color w:val="auto"/>
          <w:szCs w:val="21"/>
          <w:highlight w:val="none"/>
        </w:rPr>
        <w:t>元，该费用不论中标与否均不予退还。</w:t>
      </w:r>
      <w:r>
        <w:rPr>
          <w:color w:val="auto"/>
          <w:szCs w:val="21"/>
          <w:highlight w:val="none"/>
        </w:rPr>
        <w:br w:type="textWrapping"/>
      </w:r>
      <w:r>
        <w:rPr>
          <w:color w:val="auto"/>
          <w:szCs w:val="21"/>
          <w:highlight w:val="none"/>
        </w:rPr>
        <w:t>4.4 </w:t>
      </w:r>
      <w:r>
        <w:rPr>
          <w:rFonts w:hint="eastAsia"/>
          <w:color w:val="auto"/>
          <w:szCs w:val="21"/>
          <w:highlight w:val="none"/>
        </w:rPr>
        <w:t>本项目不接受邮购招标文件。</w:t>
      </w:r>
    </w:p>
    <w:p>
      <w:pPr>
        <w:spacing w:line="384" w:lineRule="auto"/>
        <w:rPr>
          <w:b/>
          <w:color w:val="auto"/>
          <w:szCs w:val="21"/>
          <w:highlight w:val="none"/>
        </w:rPr>
      </w:pPr>
      <w:r>
        <w:rPr>
          <w:b/>
          <w:color w:val="auto"/>
          <w:szCs w:val="21"/>
          <w:highlight w:val="none"/>
        </w:rPr>
        <w:t>5.</w:t>
      </w:r>
      <w:r>
        <w:rPr>
          <w:rFonts w:hint="eastAsia"/>
          <w:b/>
          <w:color w:val="auto"/>
          <w:szCs w:val="21"/>
          <w:highlight w:val="none"/>
        </w:rPr>
        <w:t>电子投标文件的递交</w:t>
      </w:r>
    </w:p>
    <w:p>
      <w:pPr>
        <w:spacing w:line="384" w:lineRule="auto"/>
        <w:ind w:firstLine="420" w:firstLineChars="200"/>
        <w:rPr>
          <w:rFonts w:hint="eastAsia"/>
          <w:color w:val="auto"/>
          <w:szCs w:val="21"/>
          <w:highlight w:val="none"/>
        </w:rPr>
      </w:pPr>
      <w:bookmarkStart w:id="8" w:name="_Toc384145163"/>
      <w:r>
        <w:rPr>
          <w:color w:val="auto"/>
          <w:szCs w:val="21"/>
          <w:highlight w:val="none"/>
        </w:rPr>
        <w:t>1</w:t>
      </w:r>
      <w:r>
        <w:rPr>
          <w:rFonts w:hint="eastAsia"/>
          <w:color w:val="auto"/>
          <w:szCs w:val="21"/>
          <w:highlight w:val="none"/>
        </w:rPr>
        <w:t>.电子投标文件递交的截止时间（投标截止时间，下同）地点：文山市华龙北路</w:t>
      </w:r>
      <w:r>
        <w:rPr>
          <w:color w:val="auto"/>
          <w:szCs w:val="21"/>
          <w:highlight w:val="none"/>
        </w:rPr>
        <w:t>2</w:t>
      </w:r>
      <w:r>
        <w:rPr>
          <w:rFonts w:hint="eastAsia"/>
          <w:color w:val="auto"/>
          <w:szCs w:val="21"/>
          <w:highlight w:val="none"/>
        </w:rPr>
        <w:t>号公共资源交易中心新业务用房四楼开标厅，开标时间：</w:t>
      </w:r>
      <w:r>
        <w:rPr>
          <w:color w:val="auto"/>
          <w:szCs w:val="21"/>
          <w:highlight w:val="none"/>
        </w:rPr>
        <w:t>201</w:t>
      </w:r>
      <w:r>
        <w:rPr>
          <w:rFonts w:hint="eastAsia"/>
          <w:color w:val="auto"/>
          <w:szCs w:val="21"/>
          <w:highlight w:val="none"/>
          <w:lang w:val="en-US" w:eastAsia="zh-CN"/>
        </w:rPr>
        <w:t>9</w:t>
      </w:r>
      <w:r>
        <w:rPr>
          <w:rFonts w:hint="eastAsia"/>
          <w:color w:val="auto"/>
          <w:szCs w:val="21"/>
          <w:highlight w:val="none"/>
        </w:rPr>
        <w:t>年</w:t>
      </w:r>
      <w:r>
        <w:rPr>
          <w:rFonts w:hint="eastAsia"/>
          <w:color w:val="auto"/>
          <w:szCs w:val="21"/>
          <w:highlight w:val="none"/>
          <w:lang w:val="en-US" w:eastAsia="zh-CN"/>
        </w:rPr>
        <w:t>2</w:t>
      </w:r>
      <w:r>
        <w:rPr>
          <w:rFonts w:hint="eastAsia"/>
          <w:color w:val="auto"/>
          <w:szCs w:val="21"/>
          <w:highlight w:val="none"/>
        </w:rPr>
        <w:t>月</w:t>
      </w:r>
      <w:r>
        <w:rPr>
          <w:rFonts w:hint="eastAsia"/>
          <w:color w:val="auto"/>
          <w:szCs w:val="21"/>
          <w:highlight w:val="none"/>
          <w:lang w:val="en-US" w:eastAsia="zh-CN"/>
        </w:rPr>
        <w:t>21</w:t>
      </w:r>
      <w:r>
        <w:rPr>
          <w:rFonts w:hint="eastAsia"/>
          <w:color w:val="auto"/>
          <w:szCs w:val="21"/>
          <w:highlight w:val="none"/>
        </w:rPr>
        <w:t>日</w:t>
      </w:r>
      <w:r>
        <w:rPr>
          <w:rFonts w:hint="eastAsia"/>
          <w:color w:val="auto"/>
          <w:szCs w:val="21"/>
          <w:highlight w:val="none"/>
          <w:lang w:val="en-US" w:eastAsia="zh-CN"/>
        </w:rPr>
        <w:t>15</w:t>
      </w:r>
      <w:r>
        <w:rPr>
          <w:rFonts w:hint="eastAsia"/>
          <w:color w:val="auto"/>
          <w:szCs w:val="21"/>
          <w:highlight w:val="none"/>
        </w:rPr>
        <w:t>时</w:t>
      </w:r>
      <w:r>
        <w:rPr>
          <w:color w:val="auto"/>
          <w:szCs w:val="21"/>
          <w:highlight w:val="none"/>
        </w:rPr>
        <w:t>00</w:t>
      </w:r>
      <w:r>
        <w:rPr>
          <w:rFonts w:hint="eastAsia"/>
          <w:color w:val="auto"/>
          <w:szCs w:val="21"/>
          <w:highlight w:val="none"/>
        </w:rPr>
        <w:t>分</w:t>
      </w:r>
      <w:r>
        <w:rPr>
          <w:rFonts w:hint="eastAsia"/>
          <w:color w:val="auto"/>
          <w:szCs w:val="21"/>
          <w:highlight w:val="none"/>
        </w:rPr>
        <w:t>。</w:t>
      </w:r>
    </w:p>
    <w:p>
      <w:pPr>
        <w:spacing w:line="384" w:lineRule="auto"/>
        <w:ind w:firstLine="420" w:firstLineChars="200"/>
        <w:rPr>
          <w:color w:val="auto"/>
          <w:szCs w:val="21"/>
          <w:highlight w:val="none"/>
        </w:rPr>
      </w:pPr>
      <w:r>
        <w:rPr>
          <w:rFonts w:hint="eastAsia"/>
          <w:color w:val="auto"/>
          <w:szCs w:val="21"/>
          <w:highlight w:val="none"/>
        </w:rPr>
        <w:t>网上递交：网上递交网址为：</w:t>
      </w:r>
      <w:r>
        <w:rPr>
          <w:color w:val="auto"/>
          <w:szCs w:val="21"/>
          <w:highlight w:val="none"/>
        </w:rPr>
        <w:t>http://wsggzy.cn/jsgc-tb</w:t>
      </w:r>
      <w:r>
        <w:rPr>
          <w:rFonts w:hint="eastAsia"/>
          <w:color w:val="auto"/>
          <w:szCs w:val="21"/>
          <w:highlight w:val="none"/>
        </w:rPr>
        <w:t>，供应商须在投标截止时间前完成所有投标文件的上传电子投标文件（</w:t>
      </w:r>
      <w:r>
        <w:rPr>
          <w:color w:val="auto"/>
          <w:szCs w:val="21"/>
          <w:highlight w:val="none"/>
        </w:rPr>
        <w:t>*BTBJ</w:t>
      </w:r>
      <w:r>
        <w:rPr>
          <w:rFonts w:hint="eastAsia"/>
          <w:color w:val="auto"/>
          <w:szCs w:val="21"/>
          <w:highlight w:val="none"/>
        </w:rPr>
        <w:t>），网上确认电子签名，并打印</w:t>
      </w:r>
      <w:r>
        <w:rPr>
          <w:color w:val="auto"/>
          <w:szCs w:val="21"/>
          <w:highlight w:val="none"/>
        </w:rPr>
        <w:t>“</w:t>
      </w:r>
      <w:r>
        <w:rPr>
          <w:rFonts w:hint="eastAsia"/>
          <w:color w:val="auto"/>
          <w:szCs w:val="21"/>
          <w:highlight w:val="none"/>
        </w:rPr>
        <w:t>上传投标文件回执</w:t>
      </w:r>
      <w:r>
        <w:rPr>
          <w:color w:val="auto"/>
          <w:szCs w:val="21"/>
          <w:highlight w:val="none"/>
        </w:rPr>
        <w:t>”</w:t>
      </w:r>
      <w:r>
        <w:rPr>
          <w:rFonts w:hint="eastAsia"/>
          <w:color w:val="auto"/>
          <w:szCs w:val="21"/>
          <w:highlight w:val="none"/>
        </w:rPr>
        <w:t>，投标截止时间前未完成投标文件传输的，视为未按要求提交。</w:t>
      </w:r>
    </w:p>
    <w:p>
      <w:pPr>
        <w:spacing w:line="384" w:lineRule="auto"/>
        <w:ind w:firstLine="420" w:firstLineChars="200"/>
        <w:rPr>
          <w:color w:val="auto"/>
          <w:szCs w:val="21"/>
          <w:highlight w:val="none"/>
        </w:rPr>
      </w:pPr>
      <w:r>
        <w:rPr>
          <w:rFonts w:hint="eastAsia"/>
          <w:color w:val="auto"/>
          <w:szCs w:val="21"/>
          <w:highlight w:val="none"/>
        </w:rPr>
        <w:t>2.电子投标文件份数</w:t>
      </w:r>
    </w:p>
    <w:p>
      <w:pPr>
        <w:spacing w:line="384" w:lineRule="auto"/>
        <w:ind w:firstLine="420" w:firstLineChars="200"/>
        <w:rPr>
          <w:color w:val="auto"/>
          <w:szCs w:val="21"/>
          <w:highlight w:val="none"/>
        </w:rPr>
      </w:pPr>
      <w:r>
        <w:rPr>
          <w:rFonts w:hint="eastAsia"/>
          <w:color w:val="auto"/>
          <w:szCs w:val="21"/>
          <w:highlight w:val="none"/>
        </w:rPr>
        <w:t>以光盘形式提交包含投标文件全部内容的电子投标文件2份。光盘内附电子投标文件（格式为：</w:t>
      </w:r>
      <w:r>
        <w:rPr>
          <w:color w:val="auto"/>
          <w:szCs w:val="21"/>
          <w:highlight w:val="none"/>
        </w:rPr>
        <w:t xml:space="preserve">*BTBJ </w:t>
      </w:r>
      <w:r>
        <w:rPr>
          <w:rFonts w:hint="eastAsia"/>
          <w:color w:val="auto"/>
          <w:szCs w:val="21"/>
          <w:highlight w:val="none"/>
        </w:rPr>
        <w:t>），如有视频图纸文件格式为（</w:t>
      </w:r>
      <w:r>
        <w:rPr>
          <w:color w:val="auto"/>
          <w:szCs w:val="21"/>
          <w:highlight w:val="none"/>
        </w:rPr>
        <w:t>* BTBJ (</w:t>
      </w:r>
      <w:r>
        <w:rPr>
          <w:rFonts w:hint="eastAsia"/>
          <w:color w:val="auto"/>
          <w:szCs w:val="21"/>
          <w:highlight w:val="none"/>
        </w:rPr>
        <w:t>图纸文件</w:t>
      </w:r>
      <w:r>
        <w:rPr>
          <w:color w:val="auto"/>
          <w:szCs w:val="21"/>
          <w:highlight w:val="none"/>
        </w:rPr>
        <w:t>)</w:t>
      </w:r>
      <w:r>
        <w:rPr>
          <w:rFonts w:hint="eastAsia"/>
          <w:color w:val="auto"/>
          <w:szCs w:val="21"/>
          <w:highlight w:val="none"/>
        </w:rPr>
        <w:t>、</w:t>
      </w:r>
      <w:r>
        <w:rPr>
          <w:color w:val="auto"/>
          <w:szCs w:val="21"/>
          <w:highlight w:val="none"/>
        </w:rPr>
        <w:t>* BTBJ (</w:t>
      </w:r>
      <w:r>
        <w:rPr>
          <w:rFonts w:hint="eastAsia"/>
          <w:color w:val="auto"/>
          <w:szCs w:val="21"/>
          <w:highlight w:val="none"/>
        </w:rPr>
        <w:t>视频文件</w:t>
      </w:r>
      <w:r>
        <w:rPr>
          <w:color w:val="auto"/>
          <w:szCs w:val="21"/>
          <w:highlight w:val="none"/>
        </w:rPr>
        <w:t>)</w:t>
      </w:r>
      <w:r>
        <w:rPr>
          <w:rFonts w:hint="eastAsia"/>
          <w:color w:val="auto"/>
          <w:szCs w:val="21"/>
          <w:highlight w:val="none"/>
        </w:rPr>
        <w:t>），投标人需将所有格式的电子文件一同刻录进光盘。</w:t>
      </w:r>
    </w:p>
    <w:p>
      <w:pPr>
        <w:spacing w:line="384" w:lineRule="auto"/>
        <w:ind w:firstLine="420" w:firstLineChars="200"/>
        <w:rPr>
          <w:color w:val="auto"/>
          <w:szCs w:val="21"/>
          <w:highlight w:val="none"/>
        </w:rPr>
      </w:pPr>
      <w:r>
        <w:rPr>
          <w:rFonts w:hint="eastAsia"/>
          <w:color w:val="auto"/>
          <w:szCs w:val="21"/>
          <w:highlight w:val="none"/>
        </w:rPr>
        <w:t>网上递交投标文件后，还须到开标现场递交刻录投标文件的光盘（光盘内刻录电子投标文件，文件格式为</w:t>
      </w:r>
      <w:r>
        <w:rPr>
          <w:color w:val="auto"/>
          <w:szCs w:val="21"/>
          <w:highlight w:val="none"/>
        </w:rPr>
        <w:t>.BTBJ</w:t>
      </w:r>
      <w:r>
        <w:rPr>
          <w:rFonts w:hint="eastAsia"/>
          <w:color w:val="auto"/>
          <w:szCs w:val="21"/>
          <w:highlight w:val="none"/>
        </w:rPr>
        <w:t>），地点：公共资源交易中心开标室（云南省文山市华龙西路</w:t>
      </w:r>
      <w:r>
        <w:rPr>
          <w:color w:val="auto"/>
          <w:szCs w:val="21"/>
          <w:highlight w:val="none"/>
        </w:rPr>
        <w:t>2</w:t>
      </w:r>
      <w:r>
        <w:rPr>
          <w:rFonts w:hint="eastAsia"/>
          <w:color w:val="auto"/>
          <w:szCs w:val="21"/>
          <w:highlight w:val="none"/>
        </w:rPr>
        <w:t>号新业务用房</w:t>
      </w:r>
      <w:r>
        <w:rPr>
          <w:color w:val="auto"/>
          <w:szCs w:val="21"/>
          <w:highlight w:val="none"/>
        </w:rPr>
        <w:t>4</w:t>
      </w:r>
      <w:r>
        <w:rPr>
          <w:rFonts w:hint="eastAsia"/>
          <w:color w:val="auto"/>
          <w:szCs w:val="21"/>
          <w:highlight w:val="none"/>
        </w:rPr>
        <w:t>楼），逾期送达的或者未送达指定地点的投标文件（光盘），视为未按要求提交。</w:t>
      </w:r>
    </w:p>
    <w:p>
      <w:pPr>
        <w:spacing w:line="384" w:lineRule="auto"/>
        <w:ind w:firstLine="420" w:firstLineChars="200"/>
        <w:rPr>
          <w:color w:val="auto"/>
          <w:szCs w:val="21"/>
          <w:highlight w:val="none"/>
        </w:rPr>
      </w:pPr>
      <w:r>
        <w:rPr>
          <w:rFonts w:hint="eastAsia"/>
          <w:color w:val="auto"/>
          <w:szCs w:val="21"/>
          <w:highlight w:val="none"/>
        </w:rPr>
        <w:t>该项目为公共资源交易电子化平台项目，评标时采用电子评标。</w:t>
      </w:r>
      <w:bookmarkStart w:id="9" w:name="_GoBack"/>
      <w:bookmarkEnd w:id="9"/>
    </w:p>
    <w:p>
      <w:pPr>
        <w:spacing w:line="384" w:lineRule="auto"/>
        <w:ind w:firstLine="420" w:firstLineChars="200"/>
        <w:rPr>
          <w:color w:val="auto"/>
          <w:szCs w:val="21"/>
          <w:highlight w:val="none"/>
        </w:rPr>
      </w:pPr>
      <w:r>
        <w:rPr>
          <w:color w:val="auto"/>
          <w:szCs w:val="21"/>
          <w:highlight w:val="none"/>
        </w:rPr>
        <w:t>3.</w:t>
      </w:r>
      <w:r>
        <w:rPr>
          <w:rFonts w:hint="eastAsia"/>
          <w:color w:val="auto"/>
          <w:szCs w:val="21"/>
          <w:highlight w:val="none"/>
        </w:rPr>
        <w:t>技术支持</w:t>
      </w:r>
      <w:r>
        <w:rPr>
          <w:color w:val="auto"/>
          <w:szCs w:val="21"/>
          <w:highlight w:val="none"/>
        </w:rPr>
        <w:tab/>
      </w:r>
    </w:p>
    <w:p>
      <w:pPr>
        <w:spacing w:line="384" w:lineRule="auto"/>
        <w:ind w:firstLine="420" w:firstLineChars="200"/>
        <w:rPr>
          <w:color w:val="auto"/>
          <w:szCs w:val="21"/>
          <w:highlight w:val="none"/>
        </w:rPr>
      </w:pPr>
      <w:r>
        <w:rPr>
          <w:rFonts w:hint="eastAsia"/>
          <w:color w:val="auto"/>
          <w:szCs w:val="21"/>
          <w:highlight w:val="none"/>
        </w:rPr>
        <w:t>联系方式：</w:t>
      </w:r>
    </w:p>
    <w:p>
      <w:pPr>
        <w:spacing w:line="384" w:lineRule="auto"/>
        <w:ind w:firstLine="420" w:firstLineChars="200"/>
        <w:rPr>
          <w:color w:val="auto"/>
          <w:szCs w:val="21"/>
          <w:highlight w:val="none"/>
        </w:rPr>
      </w:pPr>
      <w:r>
        <w:rPr>
          <w:rFonts w:hint="eastAsia"/>
          <w:color w:val="auto"/>
          <w:szCs w:val="21"/>
          <w:highlight w:val="none"/>
        </w:rPr>
        <w:t>电子投标文件制作及上传技术支持电话：</w:t>
      </w:r>
      <w:r>
        <w:rPr>
          <w:color w:val="auto"/>
          <w:szCs w:val="21"/>
          <w:highlight w:val="none"/>
        </w:rPr>
        <w:t>400-9618-998 QQ</w:t>
      </w:r>
      <w:r>
        <w:rPr>
          <w:rFonts w:hint="eastAsia"/>
          <w:color w:val="auto"/>
          <w:szCs w:val="21"/>
          <w:highlight w:val="none"/>
        </w:rPr>
        <w:t>：</w:t>
      </w:r>
      <w:r>
        <w:rPr>
          <w:color w:val="auto"/>
          <w:szCs w:val="21"/>
          <w:highlight w:val="none"/>
        </w:rPr>
        <w:t>4009618998</w:t>
      </w:r>
    </w:p>
    <w:p>
      <w:pPr>
        <w:spacing w:line="384" w:lineRule="auto"/>
        <w:ind w:firstLine="420" w:firstLineChars="200"/>
        <w:rPr>
          <w:color w:val="auto"/>
          <w:szCs w:val="21"/>
          <w:highlight w:val="none"/>
        </w:rPr>
      </w:pPr>
      <w:r>
        <w:rPr>
          <w:rFonts w:hint="eastAsia"/>
          <w:color w:val="auto"/>
          <w:szCs w:val="21"/>
          <w:highlight w:val="none"/>
        </w:rPr>
        <w:t>地址：公共资源交易中心四楼</w:t>
      </w:r>
      <w:r>
        <w:rPr>
          <w:color w:val="auto"/>
          <w:szCs w:val="21"/>
          <w:highlight w:val="none"/>
        </w:rPr>
        <w:t>412</w:t>
      </w:r>
      <w:r>
        <w:rPr>
          <w:rFonts w:hint="eastAsia"/>
          <w:color w:val="auto"/>
          <w:szCs w:val="21"/>
          <w:highlight w:val="none"/>
        </w:rPr>
        <w:t>室（文山市华龙西路</w:t>
      </w:r>
      <w:r>
        <w:rPr>
          <w:color w:val="auto"/>
          <w:szCs w:val="21"/>
          <w:highlight w:val="none"/>
        </w:rPr>
        <w:t>2</w:t>
      </w:r>
      <w:r>
        <w:rPr>
          <w:rFonts w:hint="eastAsia"/>
          <w:color w:val="auto"/>
          <w:szCs w:val="21"/>
          <w:highlight w:val="none"/>
        </w:rPr>
        <w:t>号）</w:t>
      </w:r>
    </w:p>
    <w:p>
      <w:pPr>
        <w:spacing w:line="384" w:lineRule="auto"/>
        <w:ind w:firstLine="420" w:firstLineChars="200"/>
        <w:rPr>
          <w:color w:val="auto"/>
          <w:szCs w:val="21"/>
          <w:highlight w:val="none"/>
        </w:rPr>
      </w:pPr>
      <w:r>
        <w:rPr>
          <w:rFonts w:hint="eastAsia"/>
          <w:color w:val="auto"/>
          <w:szCs w:val="21"/>
          <w:highlight w:val="none"/>
        </w:rPr>
        <w:t>供应商可到云南省公共资源交易电子服务系统网站（</w:t>
      </w:r>
      <w:r>
        <w:rPr>
          <w:color w:val="auto"/>
          <w:szCs w:val="21"/>
          <w:highlight w:val="none"/>
        </w:rPr>
        <w:t>http://www.ynggzyxx.gov.cn</w:t>
      </w:r>
      <w:r>
        <w:rPr>
          <w:rFonts w:hint="eastAsia"/>
          <w:color w:val="auto"/>
          <w:szCs w:val="21"/>
          <w:highlight w:val="none"/>
        </w:rPr>
        <w:t>）点击【在线培训】按钮进行“电子投标文件制作及上传”的学习。也可登录公共资源交易电子服务系统网址（</w:t>
      </w:r>
      <w:r>
        <w:rPr>
          <w:color w:val="auto"/>
          <w:szCs w:val="21"/>
          <w:highlight w:val="none"/>
        </w:rPr>
        <w:t>http://wsggzy.cn/</w:t>
      </w:r>
      <w:r>
        <w:rPr>
          <w:rFonts w:hint="eastAsia"/>
          <w:color w:val="auto"/>
          <w:szCs w:val="21"/>
          <w:highlight w:val="none"/>
        </w:rPr>
        <w:t>）进入【学习园地】的招投标学习区，下载视频进行学习。</w:t>
      </w:r>
    </w:p>
    <w:p>
      <w:pPr>
        <w:spacing w:line="384" w:lineRule="auto"/>
        <w:rPr>
          <w:b/>
          <w:color w:val="auto"/>
          <w:szCs w:val="21"/>
          <w:highlight w:val="none"/>
        </w:rPr>
      </w:pPr>
      <w:r>
        <w:rPr>
          <w:b/>
          <w:color w:val="auto"/>
          <w:szCs w:val="21"/>
          <w:highlight w:val="none"/>
        </w:rPr>
        <w:t>6</w:t>
      </w:r>
      <w:r>
        <w:rPr>
          <w:rFonts w:hint="eastAsia"/>
          <w:b/>
          <w:color w:val="auto"/>
          <w:szCs w:val="21"/>
          <w:highlight w:val="none"/>
        </w:rPr>
        <w:t>．开标时间及地点</w:t>
      </w:r>
    </w:p>
    <w:p>
      <w:pPr>
        <w:spacing w:line="384" w:lineRule="auto"/>
        <w:ind w:firstLine="420" w:firstLineChars="200"/>
        <w:rPr>
          <w:color w:val="auto"/>
          <w:szCs w:val="21"/>
          <w:highlight w:val="none"/>
        </w:rPr>
      </w:pPr>
      <w:r>
        <w:rPr>
          <w:rFonts w:hint="eastAsia"/>
          <w:color w:val="auto"/>
          <w:szCs w:val="21"/>
          <w:highlight w:val="none"/>
        </w:rPr>
        <w:t>开标时间：</w:t>
      </w:r>
      <w:r>
        <w:rPr>
          <w:color w:val="auto"/>
          <w:szCs w:val="21"/>
          <w:highlight w:val="none"/>
        </w:rPr>
        <w:t>201</w:t>
      </w:r>
      <w:r>
        <w:rPr>
          <w:rFonts w:hint="eastAsia"/>
          <w:color w:val="auto"/>
          <w:szCs w:val="21"/>
          <w:highlight w:val="none"/>
          <w:lang w:val="en-US" w:eastAsia="zh-CN"/>
        </w:rPr>
        <w:t>9</w:t>
      </w:r>
      <w:r>
        <w:rPr>
          <w:rFonts w:hint="eastAsia"/>
          <w:color w:val="auto"/>
          <w:szCs w:val="21"/>
          <w:highlight w:val="none"/>
        </w:rPr>
        <w:t>年</w:t>
      </w:r>
      <w:r>
        <w:rPr>
          <w:rFonts w:hint="eastAsia"/>
          <w:color w:val="auto"/>
          <w:szCs w:val="21"/>
          <w:highlight w:val="none"/>
          <w:lang w:val="en-US" w:eastAsia="zh-CN"/>
        </w:rPr>
        <w:t>2</w:t>
      </w:r>
      <w:r>
        <w:rPr>
          <w:rFonts w:hint="eastAsia"/>
          <w:color w:val="auto"/>
          <w:szCs w:val="21"/>
          <w:highlight w:val="none"/>
        </w:rPr>
        <w:t>月</w:t>
      </w:r>
      <w:r>
        <w:rPr>
          <w:rFonts w:hint="eastAsia"/>
          <w:color w:val="auto"/>
          <w:szCs w:val="21"/>
          <w:highlight w:val="none"/>
          <w:lang w:val="en-US" w:eastAsia="zh-CN"/>
        </w:rPr>
        <w:t>21</w:t>
      </w:r>
      <w:r>
        <w:rPr>
          <w:rFonts w:hint="eastAsia"/>
          <w:color w:val="auto"/>
          <w:szCs w:val="21"/>
          <w:highlight w:val="none"/>
        </w:rPr>
        <w:t>日</w:t>
      </w:r>
      <w:r>
        <w:rPr>
          <w:rFonts w:hint="eastAsia"/>
          <w:color w:val="auto"/>
          <w:szCs w:val="21"/>
          <w:highlight w:val="none"/>
          <w:lang w:val="en-US" w:eastAsia="zh-CN"/>
        </w:rPr>
        <w:t>15</w:t>
      </w:r>
      <w:r>
        <w:rPr>
          <w:rFonts w:hint="eastAsia"/>
          <w:color w:val="auto"/>
          <w:szCs w:val="21"/>
          <w:highlight w:val="none"/>
        </w:rPr>
        <w:t>时</w:t>
      </w:r>
      <w:r>
        <w:rPr>
          <w:color w:val="auto"/>
          <w:szCs w:val="21"/>
          <w:highlight w:val="none"/>
        </w:rPr>
        <w:t>00</w:t>
      </w:r>
      <w:r>
        <w:rPr>
          <w:rFonts w:hint="eastAsia"/>
          <w:color w:val="auto"/>
          <w:szCs w:val="21"/>
          <w:highlight w:val="none"/>
        </w:rPr>
        <w:t>分</w:t>
      </w:r>
    </w:p>
    <w:p>
      <w:pPr>
        <w:spacing w:line="384" w:lineRule="auto"/>
        <w:ind w:firstLine="420" w:firstLineChars="200"/>
        <w:rPr>
          <w:color w:val="auto"/>
          <w:szCs w:val="21"/>
          <w:highlight w:val="none"/>
        </w:rPr>
      </w:pPr>
      <w:r>
        <w:rPr>
          <w:rFonts w:hint="eastAsia"/>
          <w:color w:val="auto"/>
          <w:szCs w:val="21"/>
          <w:highlight w:val="none"/>
        </w:rPr>
        <w:t>开标地点：文山市华龙北路</w:t>
      </w:r>
      <w:r>
        <w:rPr>
          <w:color w:val="auto"/>
          <w:szCs w:val="21"/>
          <w:highlight w:val="none"/>
        </w:rPr>
        <w:t>2</w:t>
      </w:r>
      <w:r>
        <w:rPr>
          <w:rFonts w:hint="eastAsia"/>
          <w:color w:val="auto"/>
          <w:szCs w:val="21"/>
          <w:highlight w:val="none"/>
        </w:rPr>
        <w:t>号公共资源交易中心新业务用房四楼开标厅</w:t>
      </w:r>
    </w:p>
    <w:p>
      <w:pPr>
        <w:spacing w:line="384" w:lineRule="auto"/>
        <w:rPr>
          <w:b/>
          <w:color w:val="auto"/>
          <w:szCs w:val="21"/>
          <w:highlight w:val="none"/>
        </w:rPr>
      </w:pPr>
      <w:r>
        <w:rPr>
          <w:b/>
          <w:color w:val="auto"/>
          <w:szCs w:val="21"/>
          <w:highlight w:val="none"/>
        </w:rPr>
        <w:t>7</w:t>
      </w:r>
      <w:r>
        <w:rPr>
          <w:rFonts w:hint="eastAsia"/>
          <w:b/>
          <w:color w:val="auto"/>
          <w:szCs w:val="21"/>
          <w:highlight w:val="none"/>
        </w:rPr>
        <w:t>．发布公告的媒介</w:t>
      </w:r>
      <w:bookmarkEnd w:id="8"/>
    </w:p>
    <w:p>
      <w:pPr>
        <w:spacing w:line="384" w:lineRule="auto"/>
        <w:ind w:firstLine="420" w:firstLineChars="200"/>
        <w:rPr>
          <w:rFonts w:hint="eastAsia"/>
          <w:color w:val="auto"/>
          <w:szCs w:val="21"/>
          <w:highlight w:val="none"/>
        </w:rPr>
      </w:pPr>
      <w:r>
        <w:rPr>
          <w:rFonts w:hint="eastAsia"/>
          <w:color w:val="auto"/>
          <w:szCs w:val="21"/>
          <w:highlight w:val="none"/>
        </w:rPr>
        <w:t>本次招标公告于201</w:t>
      </w:r>
      <w:r>
        <w:rPr>
          <w:rFonts w:hint="eastAsia"/>
          <w:color w:val="auto"/>
          <w:szCs w:val="21"/>
          <w:highlight w:val="none"/>
          <w:lang w:val="en-US" w:eastAsia="zh-CN"/>
        </w:rPr>
        <w:t>9</w:t>
      </w:r>
      <w:r>
        <w:rPr>
          <w:rFonts w:hint="eastAsia"/>
          <w:color w:val="auto"/>
          <w:szCs w:val="21"/>
          <w:highlight w:val="none"/>
        </w:rPr>
        <w:t>年</w:t>
      </w:r>
      <w:r>
        <w:rPr>
          <w:rFonts w:hint="eastAsia"/>
          <w:color w:val="auto"/>
          <w:szCs w:val="21"/>
          <w:highlight w:val="none"/>
          <w:lang w:val="en-US" w:eastAsia="zh-CN"/>
        </w:rPr>
        <w:t>1</w:t>
      </w:r>
      <w:r>
        <w:rPr>
          <w:rFonts w:hint="eastAsia"/>
          <w:color w:val="auto"/>
          <w:szCs w:val="21"/>
          <w:highlight w:val="none"/>
        </w:rPr>
        <w:t>月</w:t>
      </w:r>
      <w:r>
        <w:rPr>
          <w:rFonts w:hint="eastAsia"/>
          <w:color w:val="auto"/>
          <w:szCs w:val="21"/>
          <w:highlight w:val="none"/>
          <w:lang w:val="en-US" w:eastAsia="zh-CN"/>
        </w:rPr>
        <w:t>28</w:t>
      </w:r>
      <w:r>
        <w:rPr>
          <w:rFonts w:hint="eastAsia"/>
          <w:color w:val="auto"/>
          <w:szCs w:val="21"/>
          <w:highlight w:val="none"/>
        </w:rPr>
        <w:t>日已在</w:t>
      </w:r>
      <w:r>
        <w:rPr>
          <w:color w:val="auto"/>
          <w:szCs w:val="21"/>
          <w:highlight w:val="none"/>
        </w:rPr>
        <w:t>云南省建筑市场监管与诚信信息一体化平台（</w:t>
      </w:r>
      <w:r>
        <w:rPr>
          <w:color w:val="auto"/>
          <w:szCs w:val="21"/>
          <w:highlight w:val="none"/>
        </w:rPr>
        <w:fldChar w:fldCharType="begin"/>
      </w:r>
      <w:r>
        <w:rPr>
          <w:color w:val="auto"/>
          <w:szCs w:val="21"/>
          <w:highlight w:val="none"/>
        </w:rPr>
        <w:instrText xml:space="preserve"> INCLUDEPICTURE "C:\\Users\\ADMINI~1\\AppData\\Local\\Temp\\%W@GJ$ACOF(TYDYECOKVDYB.png" \* MERGEFORMATINET </w:instrText>
      </w:r>
      <w:r>
        <w:rPr>
          <w:color w:val="auto"/>
          <w:szCs w:val="21"/>
          <w:highlight w:val="none"/>
        </w:rPr>
        <w:fldChar w:fldCharType="separate"/>
      </w:r>
      <w:r>
        <w:rPr>
          <w:color w:val="auto"/>
          <w:szCs w:val="21"/>
          <w:highlight w:val="none"/>
        </w:rPr>
        <w:drawing>
          <wp:inline distT="0" distB="0" distL="114300" distR="114300">
            <wp:extent cx="189230" cy="142875"/>
            <wp:effectExtent l="0" t="0" r="1270" b="9525"/>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pic:cNvPicPr>
                  </pic:nvPicPr>
                  <pic:blipFill>
                    <a:blip r:embed="rId4"/>
                    <a:stretch>
                      <a:fillRect/>
                    </a:stretch>
                  </pic:blipFill>
                  <pic:spPr>
                    <a:xfrm>
                      <a:off x="0" y="0"/>
                      <a:ext cx="189230" cy="142875"/>
                    </a:xfrm>
                    <a:prstGeom prst="rect">
                      <a:avLst/>
                    </a:prstGeom>
                    <a:noFill/>
                    <a:ln w="9525">
                      <a:noFill/>
                    </a:ln>
                  </pic:spPr>
                </pic:pic>
              </a:graphicData>
            </a:graphic>
          </wp:inline>
        </w:drawing>
      </w:r>
      <w:r>
        <w:rPr>
          <w:color w:val="auto"/>
          <w:szCs w:val="21"/>
          <w:highlight w:val="none"/>
        </w:rPr>
        <w:fldChar w:fldCharType="end"/>
      </w:r>
      <w:r>
        <w:rPr>
          <w:rFonts w:hint="eastAsia"/>
          <w:color w:val="auto"/>
          <w:szCs w:val="21"/>
          <w:highlight w:val="none"/>
          <w:lang w:eastAsia="zh-CN"/>
        </w:rPr>
        <w:t>http://220.163.15.148</w:t>
      </w:r>
      <w:r>
        <w:rPr>
          <w:color w:val="auto"/>
          <w:szCs w:val="21"/>
          <w:highlight w:val="none"/>
        </w:rPr>
        <w:t>/）、《云南省公共资源交易信息平台网</w:t>
      </w:r>
      <w:r>
        <w:rPr>
          <w:color w:val="auto"/>
          <w:szCs w:val="21"/>
          <w:highlight w:val="none"/>
        </w:rPr>
        <w:fldChar w:fldCharType="begin"/>
      </w:r>
      <w:r>
        <w:rPr>
          <w:color w:val="auto"/>
          <w:szCs w:val="21"/>
          <w:highlight w:val="none"/>
        </w:rPr>
        <w:instrText xml:space="preserve"> INCLUDEPICTURE "C:\\Users\\ADMINI~1\\AppData\\Local\\Temp\\%W@GJ$ACOF(TYDYECOKVDYB.png" \* MERGEFORMATINET </w:instrText>
      </w:r>
      <w:r>
        <w:rPr>
          <w:color w:val="auto"/>
          <w:szCs w:val="21"/>
          <w:highlight w:val="none"/>
        </w:rPr>
        <w:fldChar w:fldCharType="separate"/>
      </w:r>
      <w:r>
        <w:rPr>
          <w:color w:val="auto"/>
          <w:szCs w:val="21"/>
          <w:highlight w:val="none"/>
        </w:rPr>
        <w:drawing>
          <wp:inline distT="0" distB="0" distL="114300" distR="114300">
            <wp:extent cx="189230" cy="142875"/>
            <wp:effectExtent l="0" t="0" r="1270" b="9525"/>
            <wp:docPr id="3"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W@GJ$ACOF(TYDYECOKVDYB"/>
                    <pic:cNvPicPr>
                      <a:picLocks noChangeAspect="1"/>
                    </pic:cNvPicPr>
                  </pic:nvPicPr>
                  <pic:blipFill>
                    <a:blip r:embed="rId4"/>
                    <a:stretch>
                      <a:fillRect/>
                    </a:stretch>
                  </pic:blipFill>
                  <pic:spPr>
                    <a:xfrm>
                      <a:off x="0" y="0"/>
                      <a:ext cx="189230" cy="142875"/>
                    </a:xfrm>
                    <a:prstGeom prst="rect">
                      <a:avLst/>
                    </a:prstGeom>
                    <a:noFill/>
                    <a:ln w="9525">
                      <a:noFill/>
                    </a:ln>
                  </pic:spPr>
                </pic:pic>
              </a:graphicData>
            </a:graphic>
          </wp:inline>
        </w:drawing>
      </w:r>
      <w:r>
        <w:rPr>
          <w:color w:val="auto"/>
          <w:szCs w:val="21"/>
          <w:highlight w:val="none"/>
        </w:rPr>
        <w:fldChar w:fldCharType="end"/>
      </w:r>
      <w:r>
        <w:rPr>
          <w:color w:val="auto"/>
          <w:szCs w:val="21"/>
          <w:highlight w:val="none"/>
        </w:rPr>
        <w:t>https://www.ynggzyxx.gov.cn/》、《文山州公共资源交易电子服务系统</w:t>
      </w:r>
      <w:r>
        <w:rPr>
          <w:color w:val="auto"/>
          <w:szCs w:val="21"/>
          <w:highlight w:val="none"/>
        </w:rPr>
        <w:fldChar w:fldCharType="begin"/>
      </w:r>
      <w:r>
        <w:rPr>
          <w:color w:val="auto"/>
          <w:szCs w:val="21"/>
          <w:highlight w:val="none"/>
        </w:rPr>
        <w:instrText xml:space="preserve"> INCLUDEPICTURE "C:\\Users\\ADMINI~1\\AppData\\Local\\Temp\\%W@GJ$ACOF(TYDYECOKVDYB.png" \* MERGEFORMATINET </w:instrText>
      </w:r>
      <w:r>
        <w:rPr>
          <w:color w:val="auto"/>
          <w:szCs w:val="21"/>
          <w:highlight w:val="none"/>
        </w:rPr>
        <w:fldChar w:fldCharType="separate"/>
      </w:r>
      <w:r>
        <w:rPr>
          <w:color w:val="auto"/>
          <w:szCs w:val="21"/>
          <w:highlight w:val="none"/>
        </w:rPr>
        <w:drawing>
          <wp:inline distT="0" distB="0" distL="114300" distR="114300">
            <wp:extent cx="189230" cy="142875"/>
            <wp:effectExtent l="0" t="0" r="1270" b="9525"/>
            <wp:docPr id="2" name="图片 3"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W@GJ$ACOF(TYDYECOKVDYB"/>
                    <pic:cNvPicPr>
                      <a:picLocks noChangeAspect="1"/>
                    </pic:cNvPicPr>
                  </pic:nvPicPr>
                  <pic:blipFill>
                    <a:blip r:embed="rId4"/>
                    <a:stretch>
                      <a:fillRect/>
                    </a:stretch>
                  </pic:blipFill>
                  <pic:spPr>
                    <a:xfrm>
                      <a:off x="0" y="0"/>
                      <a:ext cx="189230" cy="142875"/>
                    </a:xfrm>
                    <a:prstGeom prst="rect">
                      <a:avLst/>
                    </a:prstGeom>
                    <a:noFill/>
                    <a:ln w="9525">
                      <a:noFill/>
                    </a:ln>
                  </pic:spPr>
                </pic:pic>
              </a:graphicData>
            </a:graphic>
          </wp:inline>
        </w:drawing>
      </w:r>
      <w:r>
        <w:rPr>
          <w:color w:val="auto"/>
          <w:szCs w:val="21"/>
          <w:highlight w:val="none"/>
        </w:rPr>
        <w:fldChar w:fldCharType="end"/>
      </w:r>
      <w:r>
        <w:rPr>
          <w:color w:val="auto"/>
          <w:szCs w:val="21"/>
          <w:highlight w:val="none"/>
        </w:rPr>
        <w:t xml:space="preserve">http://wsggzy.cn//》 </w:t>
      </w:r>
      <w:r>
        <w:rPr>
          <w:rFonts w:hint="eastAsia"/>
          <w:color w:val="auto"/>
          <w:szCs w:val="21"/>
          <w:highlight w:val="none"/>
        </w:rPr>
        <w:t>发布，我公司对其他网站或媒体转载的招标公告及其内容不承担任何责任。</w:t>
      </w:r>
    </w:p>
    <w:p>
      <w:pPr>
        <w:spacing w:line="384" w:lineRule="auto"/>
        <w:rPr>
          <w:rFonts w:hint="eastAsia"/>
          <w:b/>
          <w:color w:val="auto"/>
          <w:szCs w:val="21"/>
          <w:highlight w:val="none"/>
        </w:rPr>
      </w:pPr>
    </w:p>
    <w:p>
      <w:pPr>
        <w:spacing w:line="384" w:lineRule="auto"/>
        <w:ind w:firstLine="97" w:firstLineChars="46"/>
        <w:rPr>
          <w:b/>
          <w:color w:val="auto"/>
          <w:szCs w:val="21"/>
          <w:highlight w:val="none"/>
        </w:rPr>
      </w:pPr>
      <w:r>
        <w:rPr>
          <w:b/>
          <w:color w:val="auto"/>
          <w:szCs w:val="21"/>
          <w:highlight w:val="none"/>
        </w:rPr>
        <w:t xml:space="preserve">8. </w:t>
      </w:r>
      <w:r>
        <w:rPr>
          <w:rFonts w:hint="eastAsia"/>
          <w:b/>
          <w:color w:val="auto"/>
          <w:szCs w:val="21"/>
          <w:highlight w:val="none"/>
        </w:rPr>
        <w:t>联系方式</w:t>
      </w:r>
    </w:p>
    <w:tbl>
      <w:tblPr>
        <w:tblStyle w:val="4"/>
        <w:tblW w:w="9526" w:type="dxa"/>
        <w:jc w:val="center"/>
        <w:tblInd w:w="0" w:type="dxa"/>
        <w:tblLayout w:type="fixed"/>
        <w:tblCellMar>
          <w:top w:w="0" w:type="dxa"/>
          <w:left w:w="28" w:type="dxa"/>
          <w:bottom w:w="0" w:type="dxa"/>
          <w:right w:w="28" w:type="dxa"/>
        </w:tblCellMar>
      </w:tblPr>
      <w:tblGrid>
        <w:gridCol w:w="837"/>
        <w:gridCol w:w="3612"/>
        <w:gridCol w:w="1633"/>
        <w:gridCol w:w="3444"/>
      </w:tblGrid>
      <w:tr>
        <w:tblPrEx>
          <w:tblLayout w:type="fixed"/>
          <w:tblCellMar>
            <w:top w:w="0" w:type="dxa"/>
            <w:left w:w="28" w:type="dxa"/>
            <w:bottom w:w="0" w:type="dxa"/>
            <w:right w:w="28" w:type="dxa"/>
          </w:tblCellMar>
        </w:tblPrEx>
        <w:trPr>
          <w:trHeight w:val="600" w:hRule="atLeast"/>
          <w:jc w:val="center"/>
        </w:trPr>
        <w:tc>
          <w:tcPr>
            <w:tcW w:w="837" w:type="dxa"/>
            <w:noWrap w:val="0"/>
            <w:tcMar>
              <w:right w:w="28" w:type="dxa"/>
            </w:tcMar>
            <w:vAlign w:val="center"/>
          </w:tcPr>
          <w:p>
            <w:pPr>
              <w:pStyle w:val="5"/>
              <w:spacing w:line="384" w:lineRule="auto"/>
              <w:rPr>
                <w:rFonts w:ascii="宋体"/>
                <w:color w:val="auto"/>
                <w:szCs w:val="21"/>
                <w:highlight w:val="none"/>
              </w:rPr>
            </w:pPr>
            <w:r>
              <w:rPr>
                <w:rFonts w:hint="eastAsia" w:ascii="宋体" w:hAnsi="宋体"/>
                <w:color w:val="auto"/>
                <w:szCs w:val="21"/>
                <w:highlight w:val="none"/>
              </w:rPr>
              <w:t>招标人：</w:t>
            </w:r>
          </w:p>
        </w:tc>
        <w:tc>
          <w:tcPr>
            <w:tcW w:w="3612" w:type="dxa"/>
            <w:noWrap w:val="0"/>
            <w:vAlign w:val="center"/>
          </w:tcPr>
          <w:p>
            <w:pPr>
              <w:pStyle w:val="5"/>
              <w:spacing w:line="384" w:lineRule="auto"/>
              <w:rPr>
                <w:rFonts w:hint="eastAsia" w:ascii="宋体" w:eastAsia="宋体"/>
                <w:color w:val="auto"/>
                <w:szCs w:val="21"/>
                <w:highlight w:val="none"/>
                <w:lang w:eastAsia="zh-CN"/>
              </w:rPr>
            </w:pPr>
            <w:r>
              <w:rPr>
                <w:rFonts w:hint="eastAsia" w:ascii="宋体" w:hAnsi="宋体"/>
                <w:color w:val="auto"/>
                <w:szCs w:val="21"/>
                <w:highlight w:val="none"/>
                <w:lang w:eastAsia="zh-CN"/>
              </w:rPr>
              <w:t>马关县公安局</w:t>
            </w:r>
          </w:p>
        </w:tc>
        <w:tc>
          <w:tcPr>
            <w:tcW w:w="1633" w:type="dxa"/>
            <w:noWrap w:val="0"/>
            <w:tcMar>
              <w:left w:w="85" w:type="dxa"/>
              <w:right w:w="28" w:type="dxa"/>
            </w:tcMar>
            <w:vAlign w:val="center"/>
          </w:tcPr>
          <w:p>
            <w:pPr>
              <w:pStyle w:val="5"/>
              <w:spacing w:line="384" w:lineRule="auto"/>
              <w:rPr>
                <w:rFonts w:ascii="宋体"/>
                <w:color w:val="auto"/>
                <w:szCs w:val="21"/>
                <w:highlight w:val="none"/>
              </w:rPr>
            </w:pPr>
            <w:r>
              <w:rPr>
                <w:rFonts w:hint="eastAsia" w:ascii="宋体" w:hAnsi="宋体"/>
                <w:color w:val="auto"/>
                <w:szCs w:val="21"/>
                <w:highlight w:val="none"/>
              </w:rPr>
              <w:t>招标代理机构：</w:t>
            </w:r>
          </w:p>
        </w:tc>
        <w:tc>
          <w:tcPr>
            <w:tcW w:w="3444" w:type="dxa"/>
            <w:noWrap w:val="0"/>
            <w:vAlign w:val="center"/>
          </w:tcPr>
          <w:p>
            <w:pPr>
              <w:pStyle w:val="5"/>
              <w:spacing w:line="384" w:lineRule="auto"/>
              <w:rPr>
                <w:rFonts w:hint="eastAsia" w:ascii="宋体" w:eastAsia="宋体"/>
                <w:color w:val="auto"/>
                <w:szCs w:val="21"/>
                <w:highlight w:val="none"/>
                <w:lang w:eastAsia="zh-CN"/>
              </w:rPr>
            </w:pPr>
            <w:r>
              <w:rPr>
                <w:rFonts w:hint="eastAsia" w:ascii="宋体" w:hAnsi="宋体"/>
                <w:color w:val="auto"/>
                <w:szCs w:val="21"/>
                <w:highlight w:val="none"/>
                <w:lang w:eastAsia="zh-CN"/>
              </w:rPr>
              <w:t>云南明睿工程咨询有限公司</w:t>
            </w:r>
          </w:p>
        </w:tc>
      </w:tr>
      <w:tr>
        <w:tblPrEx>
          <w:tblLayout w:type="fixed"/>
          <w:tblCellMar>
            <w:top w:w="0" w:type="dxa"/>
            <w:left w:w="28" w:type="dxa"/>
            <w:bottom w:w="0" w:type="dxa"/>
            <w:right w:w="28" w:type="dxa"/>
          </w:tblCellMar>
        </w:tblPrEx>
        <w:trPr>
          <w:trHeight w:val="622" w:hRule="atLeast"/>
          <w:jc w:val="center"/>
        </w:trPr>
        <w:tc>
          <w:tcPr>
            <w:tcW w:w="837" w:type="dxa"/>
            <w:noWrap w:val="0"/>
            <w:tcMar>
              <w:right w:w="28" w:type="dxa"/>
            </w:tcMar>
            <w:vAlign w:val="center"/>
          </w:tcPr>
          <w:p>
            <w:pPr>
              <w:pStyle w:val="5"/>
              <w:spacing w:line="384" w:lineRule="auto"/>
              <w:rPr>
                <w:rFonts w:ascii="宋体"/>
                <w:color w:val="auto"/>
                <w:szCs w:val="21"/>
                <w:highlight w:val="none"/>
              </w:rPr>
            </w:pPr>
            <w:r>
              <w:rPr>
                <w:rFonts w:hint="eastAsia" w:ascii="宋体" w:hAnsi="宋体"/>
                <w:color w:val="auto"/>
                <w:szCs w:val="21"/>
                <w:highlight w:val="none"/>
              </w:rPr>
              <w:t>地</w:t>
            </w:r>
            <w:r>
              <w:rPr>
                <w:rFonts w:ascii="宋体" w:hAnsi="宋体"/>
                <w:color w:val="auto"/>
                <w:szCs w:val="21"/>
                <w:highlight w:val="none"/>
              </w:rPr>
              <w:t xml:space="preserve">  </w:t>
            </w:r>
            <w:r>
              <w:rPr>
                <w:rFonts w:hint="eastAsia" w:ascii="宋体" w:hAnsi="宋体"/>
                <w:color w:val="auto"/>
                <w:szCs w:val="21"/>
                <w:highlight w:val="none"/>
              </w:rPr>
              <w:t>址：</w:t>
            </w:r>
          </w:p>
        </w:tc>
        <w:tc>
          <w:tcPr>
            <w:tcW w:w="3612" w:type="dxa"/>
            <w:noWrap w:val="0"/>
            <w:vAlign w:val="center"/>
          </w:tcPr>
          <w:p>
            <w:pPr>
              <w:pStyle w:val="5"/>
              <w:spacing w:line="384" w:lineRule="auto"/>
              <w:rPr>
                <w:rFonts w:hint="eastAsia" w:ascii="宋体" w:eastAsia="宋体"/>
                <w:color w:val="auto"/>
                <w:szCs w:val="21"/>
                <w:highlight w:val="none"/>
                <w:lang w:eastAsia="zh-CN"/>
              </w:rPr>
            </w:pPr>
            <w:r>
              <w:rPr>
                <w:rFonts w:hint="eastAsia" w:ascii="宋体" w:hAnsi="宋体"/>
                <w:color w:val="auto"/>
                <w:szCs w:val="21"/>
                <w:highlight w:val="none"/>
                <w:lang w:eastAsia="zh-CN"/>
              </w:rPr>
              <w:t>马关县城区</w:t>
            </w:r>
          </w:p>
        </w:tc>
        <w:tc>
          <w:tcPr>
            <w:tcW w:w="1633" w:type="dxa"/>
            <w:noWrap w:val="0"/>
            <w:tcMar>
              <w:left w:w="85" w:type="dxa"/>
              <w:right w:w="28" w:type="dxa"/>
            </w:tcMar>
            <w:vAlign w:val="center"/>
          </w:tcPr>
          <w:p>
            <w:pPr>
              <w:pStyle w:val="5"/>
              <w:spacing w:line="384" w:lineRule="auto"/>
              <w:rPr>
                <w:rFonts w:ascii="宋体"/>
                <w:color w:val="auto"/>
                <w:szCs w:val="21"/>
                <w:highlight w:val="none"/>
              </w:rPr>
            </w:pPr>
            <w:r>
              <w:rPr>
                <w:rFonts w:hint="eastAsia" w:ascii="宋体" w:hAnsi="宋体"/>
                <w:color w:val="auto"/>
                <w:szCs w:val="21"/>
                <w:highlight w:val="none"/>
              </w:rPr>
              <w:t>地</w:t>
            </w:r>
            <w:r>
              <w:rPr>
                <w:rFonts w:ascii="宋体" w:hAnsi="宋体"/>
                <w:color w:val="auto"/>
                <w:szCs w:val="21"/>
                <w:highlight w:val="none"/>
              </w:rPr>
              <w:t xml:space="preserve">  </w:t>
            </w:r>
            <w:r>
              <w:rPr>
                <w:rFonts w:hint="eastAsia" w:ascii="宋体" w:hAnsi="宋体"/>
                <w:color w:val="auto"/>
                <w:szCs w:val="21"/>
                <w:highlight w:val="none"/>
              </w:rPr>
              <w:t>址：</w:t>
            </w:r>
          </w:p>
        </w:tc>
        <w:tc>
          <w:tcPr>
            <w:tcW w:w="3444" w:type="dxa"/>
            <w:noWrap w:val="0"/>
            <w:vAlign w:val="center"/>
          </w:tcPr>
          <w:p>
            <w:pPr>
              <w:pStyle w:val="5"/>
              <w:spacing w:line="384" w:lineRule="auto"/>
              <w:rPr>
                <w:rFonts w:ascii="宋体"/>
                <w:color w:val="auto"/>
                <w:szCs w:val="21"/>
                <w:highlight w:val="none"/>
              </w:rPr>
            </w:pPr>
            <w:r>
              <w:rPr>
                <w:rFonts w:hint="eastAsia" w:ascii="宋体" w:hAnsi="宋体"/>
                <w:color w:val="auto"/>
                <w:szCs w:val="21"/>
                <w:highlight w:val="none"/>
              </w:rPr>
              <w:t>文山市盘龙体育馆南门</w:t>
            </w:r>
            <w:r>
              <w:rPr>
                <w:rFonts w:hint="eastAsia" w:ascii="宋体" w:hAnsi="宋体"/>
                <w:color w:val="auto"/>
                <w:szCs w:val="21"/>
                <w:highlight w:val="none"/>
                <w:lang w:val="en-US" w:eastAsia="zh-CN"/>
              </w:rPr>
              <w:t>17</w:t>
            </w:r>
            <w:r>
              <w:rPr>
                <w:rFonts w:hint="eastAsia" w:ascii="宋体" w:hAnsi="宋体"/>
                <w:color w:val="auto"/>
                <w:szCs w:val="21"/>
                <w:highlight w:val="none"/>
              </w:rPr>
              <w:t>号</w:t>
            </w:r>
          </w:p>
        </w:tc>
      </w:tr>
      <w:tr>
        <w:tblPrEx>
          <w:tblLayout w:type="fixed"/>
          <w:tblCellMar>
            <w:top w:w="0" w:type="dxa"/>
            <w:left w:w="28" w:type="dxa"/>
            <w:bottom w:w="0" w:type="dxa"/>
            <w:right w:w="28" w:type="dxa"/>
          </w:tblCellMar>
        </w:tblPrEx>
        <w:trPr>
          <w:trHeight w:val="334" w:hRule="atLeast"/>
          <w:jc w:val="center"/>
        </w:trPr>
        <w:tc>
          <w:tcPr>
            <w:tcW w:w="837" w:type="dxa"/>
            <w:noWrap w:val="0"/>
            <w:tcMar>
              <w:right w:w="28" w:type="dxa"/>
            </w:tcMar>
            <w:vAlign w:val="center"/>
          </w:tcPr>
          <w:p>
            <w:pPr>
              <w:pStyle w:val="5"/>
              <w:spacing w:line="384" w:lineRule="auto"/>
              <w:rPr>
                <w:rFonts w:ascii="宋体"/>
                <w:color w:val="auto"/>
                <w:szCs w:val="21"/>
                <w:highlight w:val="none"/>
              </w:rPr>
            </w:pPr>
            <w:r>
              <w:rPr>
                <w:rFonts w:hint="eastAsia" w:ascii="宋体" w:hAnsi="宋体"/>
                <w:color w:val="auto"/>
                <w:szCs w:val="21"/>
                <w:highlight w:val="none"/>
              </w:rPr>
              <w:t>联系人：</w:t>
            </w:r>
          </w:p>
        </w:tc>
        <w:tc>
          <w:tcPr>
            <w:tcW w:w="3612" w:type="dxa"/>
            <w:noWrap w:val="0"/>
            <w:vAlign w:val="center"/>
          </w:tcPr>
          <w:p>
            <w:pPr>
              <w:pStyle w:val="5"/>
              <w:spacing w:line="384" w:lineRule="auto"/>
              <w:rPr>
                <w:rFonts w:hint="eastAsia" w:ascii="宋体" w:eastAsia="宋体"/>
                <w:color w:val="auto"/>
                <w:szCs w:val="21"/>
                <w:highlight w:val="none"/>
                <w:lang w:eastAsia="zh-CN"/>
              </w:rPr>
            </w:pPr>
            <w:r>
              <w:rPr>
                <w:rFonts w:hint="eastAsia" w:ascii="宋体"/>
                <w:color w:val="auto"/>
                <w:szCs w:val="21"/>
                <w:highlight w:val="none"/>
                <w:lang w:eastAsia="zh-CN"/>
              </w:rPr>
              <w:t>马先生</w:t>
            </w:r>
          </w:p>
        </w:tc>
        <w:tc>
          <w:tcPr>
            <w:tcW w:w="1633" w:type="dxa"/>
            <w:noWrap w:val="0"/>
            <w:tcMar>
              <w:left w:w="85" w:type="dxa"/>
              <w:right w:w="28" w:type="dxa"/>
            </w:tcMar>
            <w:vAlign w:val="center"/>
          </w:tcPr>
          <w:p>
            <w:pPr>
              <w:pStyle w:val="5"/>
              <w:spacing w:line="384" w:lineRule="auto"/>
              <w:rPr>
                <w:rFonts w:ascii="宋体"/>
                <w:color w:val="auto"/>
                <w:szCs w:val="21"/>
                <w:highlight w:val="none"/>
              </w:rPr>
            </w:pPr>
            <w:r>
              <w:rPr>
                <w:rFonts w:hint="eastAsia" w:ascii="宋体" w:hAnsi="宋体"/>
                <w:color w:val="auto"/>
                <w:szCs w:val="21"/>
                <w:highlight w:val="none"/>
              </w:rPr>
              <w:t>联系人：</w:t>
            </w:r>
          </w:p>
        </w:tc>
        <w:tc>
          <w:tcPr>
            <w:tcW w:w="3444" w:type="dxa"/>
            <w:noWrap w:val="0"/>
            <w:vAlign w:val="center"/>
          </w:tcPr>
          <w:p>
            <w:pPr>
              <w:pStyle w:val="5"/>
              <w:spacing w:line="384" w:lineRule="auto"/>
              <w:rPr>
                <w:rFonts w:hint="eastAsia" w:ascii="宋体" w:eastAsia="宋体"/>
                <w:color w:val="auto"/>
                <w:szCs w:val="21"/>
                <w:highlight w:val="none"/>
                <w:lang w:eastAsia="zh-CN"/>
              </w:rPr>
            </w:pPr>
            <w:r>
              <w:rPr>
                <w:rFonts w:hint="eastAsia" w:ascii="宋体" w:hAnsi="宋体"/>
                <w:color w:val="auto"/>
                <w:szCs w:val="21"/>
                <w:highlight w:val="none"/>
                <w:lang w:eastAsia="zh-CN"/>
              </w:rPr>
              <w:t>杨星</w:t>
            </w:r>
          </w:p>
        </w:tc>
      </w:tr>
      <w:tr>
        <w:tblPrEx>
          <w:tblLayout w:type="fixed"/>
          <w:tblCellMar>
            <w:top w:w="0" w:type="dxa"/>
            <w:left w:w="28" w:type="dxa"/>
            <w:bottom w:w="0" w:type="dxa"/>
            <w:right w:w="28" w:type="dxa"/>
          </w:tblCellMar>
        </w:tblPrEx>
        <w:trPr>
          <w:trHeight w:val="326" w:hRule="atLeast"/>
          <w:jc w:val="center"/>
        </w:trPr>
        <w:tc>
          <w:tcPr>
            <w:tcW w:w="837" w:type="dxa"/>
            <w:noWrap w:val="0"/>
            <w:tcMar>
              <w:right w:w="28" w:type="dxa"/>
            </w:tcMar>
            <w:vAlign w:val="center"/>
          </w:tcPr>
          <w:p>
            <w:pPr>
              <w:pStyle w:val="5"/>
              <w:spacing w:line="384" w:lineRule="auto"/>
              <w:rPr>
                <w:rFonts w:ascii="宋体"/>
                <w:color w:val="auto"/>
                <w:szCs w:val="21"/>
                <w:highlight w:val="none"/>
              </w:rPr>
            </w:pPr>
            <w:r>
              <w:rPr>
                <w:rFonts w:hint="eastAsia" w:ascii="宋体" w:hAnsi="宋体"/>
                <w:color w:val="auto"/>
                <w:szCs w:val="21"/>
                <w:highlight w:val="none"/>
              </w:rPr>
              <w:t>电</w:t>
            </w:r>
            <w:r>
              <w:rPr>
                <w:rFonts w:ascii="宋体" w:hAnsi="宋体"/>
                <w:color w:val="auto"/>
                <w:szCs w:val="21"/>
                <w:highlight w:val="none"/>
              </w:rPr>
              <w:t xml:space="preserve">  </w:t>
            </w:r>
            <w:r>
              <w:rPr>
                <w:rFonts w:hint="eastAsia" w:ascii="宋体" w:hAnsi="宋体"/>
                <w:color w:val="auto"/>
                <w:szCs w:val="21"/>
                <w:highlight w:val="none"/>
              </w:rPr>
              <w:t>话：</w:t>
            </w:r>
          </w:p>
        </w:tc>
        <w:tc>
          <w:tcPr>
            <w:tcW w:w="3612" w:type="dxa"/>
            <w:noWrap w:val="0"/>
            <w:vAlign w:val="center"/>
          </w:tcPr>
          <w:p>
            <w:pPr>
              <w:pStyle w:val="5"/>
              <w:spacing w:line="384"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13577627855</w:t>
            </w:r>
          </w:p>
        </w:tc>
        <w:tc>
          <w:tcPr>
            <w:tcW w:w="1633" w:type="dxa"/>
            <w:noWrap w:val="0"/>
            <w:tcMar>
              <w:left w:w="85" w:type="dxa"/>
              <w:right w:w="28" w:type="dxa"/>
            </w:tcMar>
            <w:vAlign w:val="center"/>
          </w:tcPr>
          <w:p>
            <w:pPr>
              <w:pStyle w:val="5"/>
              <w:spacing w:line="384" w:lineRule="auto"/>
              <w:rPr>
                <w:rFonts w:ascii="宋体"/>
                <w:color w:val="auto"/>
                <w:szCs w:val="21"/>
                <w:highlight w:val="none"/>
              </w:rPr>
            </w:pPr>
            <w:r>
              <w:rPr>
                <w:rFonts w:hint="eastAsia" w:ascii="宋体" w:hAnsi="宋体"/>
                <w:color w:val="auto"/>
                <w:szCs w:val="21"/>
                <w:highlight w:val="none"/>
              </w:rPr>
              <w:t>电</w:t>
            </w:r>
            <w:r>
              <w:rPr>
                <w:rFonts w:ascii="宋体" w:hAnsi="宋体"/>
                <w:color w:val="auto"/>
                <w:szCs w:val="21"/>
                <w:highlight w:val="none"/>
              </w:rPr>
              <w:t xml:space="preserve">  </w:t>
            </w:r>
            <w:r>
              <w:rPr>
                <w:rFonts w:hint="eastAsia" w:ascii="宋体" w:hAnsi="宋体"/>
                <w:color w:val="auto"/>
                <w:szCs w:val="21"/>
                <w:highlight w:val="none"/>
              </w:rPr>
              <w:t>话：</w:t>
            </w:r>
          </w:p>
        </w:tc>
        <w:tc>
          <w:tcPr>
            <w:tcW w:w="3444" w:type="dxa"/>
            <w:noWrap w:val="0"/>
            <w:vAlign w:val="center"/>
          </w:tcPr>
          <w:p>
            <w:pPr>
              <w:pStyle w:val="5"/>
              <w:spacing w:line="384" w:lineRule="auto"/>
              <w:rPr>
                <w:rFonts w:hint="eastAsia" w:ascii="宋体" w:eastAsia="宋体"/>
                <w:color w:val="auto"/>
                <w:szCs w:val="21"/>
                <w:highlight w:val="none"/>
                <w:lang w:eastAsia="zh-CN"/>
              </w:rPr>
            </w:pPr>
            <w:r>
              <w:rPr>
                <w:rFonts w:hint="eastAsia" w:ascii="宋体" w:hAnsi="宋体"/>
                <w:color w:val="auto"/>
                <w:szCs w:val="21"/>
                <w:highlight w:val="none"/>
                <w:lang w:eastAsia="zh-CN"/>
              </w:rPr>
              <w:t>18687684828</w:t>
            </w:r>
          </w:p>
        </w:tc>
      </w:tr>
    </w:tbl>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B20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qFormat/>
    <w:uiPriority w:val="0"/>
    <w:pPr>
      <w:adjustRightInd w:val="0"/>
      <w:spacing w:before="240" w:after="60" w:line="420" w:lineRule="atLeast"/>
      <w:jc w:val="center"/>
      <w:textAlignment w:val="baseline"/>
      <w:outlineLvl w:val="0"/>
    </w:pPr>
    <w:rPr>
      <w:rFonts w:ascii="Arial" w:hAnsi="Arial"/>
      <w:b/>
      <w:kern w:val="0"/>
      <w:sz w:val="32"/>
    </w:rPr>
  </w:style>
  <w:style w:type="paragraph" w:customStyle="1" w:styleId="5">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image" Target="media/image1.png"/>
  <Relationship Id="rId5" Type="http://schemas.openxmlformats.org/officeDocument/2006/relationships/customXml" Target="../customXml/item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lastModifiedBy>Administrator</lastModifiedBy>
  <dcterms:modified xsi:type="dcterms:W3CDTF">2019-01-24T01:05:40Z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